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D1" w:rsidRPr="001317D1" w:rsidRDefault="001317D1" w:rsidP="001317D1">
      <w:pPr>
        <w:pStyle w:val="Heading1"/>
        <w:spacing w:before="0"/>
        <w:rPr>
          <w:rFonts w:eastAsia="Calibri"/>
          <w:sz w:val="22"/>
          <w:szCs w:val="22"/>
        </w:rPr>
      </w:pPr>
      <w:r w:rsidRPr="001317D1">
        <w:rPr>
          <w:rFonts w:eastAsia="Calibri"/>
          <w:sz w:val="22"/>
          <w:szCs w:val="22"/>
        </w:rPr>
        <w:t xml:space="preserve">Best </w:t>
      </w:r>
      <w:r>
        <w:rPr>
          <w:rFonts w:eastAsia="Calibri"/>
          <w:sz w:val="22"/>
          <w:szCs w:val="22"/>
        </w:rPr>
        <w:t>M</w:t>
      </w:r>
      <w:r w:rsidRPr="001317D1">
        <w:rPr>
          <w:rFonts w:eastAsia="Calibri"/>
          <w:sz w:val="22"/>
          <w:szCs w:val="22"/>
        </w:rPr>
        <w:t>anagement Practice</w:t>
      </w:r>
    </w:p>
    <w:p w:rsidR="00B53F8E" w:rsidRDefault="007766FF" w:rsidP="001317D1">
      <w:pPr>
        <w:pStyle w:val="Heading1"/>
        <w:spacing w:before="0"/>
        <w:rPr>
          <w:rFonts w:eastAsia="Calibri"/>
        </w:rPr>
      </w:pPr>
      <w:r w:rsidRPr="00A075D6">
        <w:rPr>
          <w:rFonts w:eastAsia="Calibri"/>
        </w:rPr>
        <w:t>BMP</w:t>
      </w:r>
      <w:r w:rsidR="001317D1">
        <w:rPr>
          <w:rFonts w:eastAsia="Calibri"/>
        </w:rPr>
        <w:t xml:space="preserve"> E</w:t>
      </w:r>
      <w:r w:rsidRPr="00A075D6">
        <w:rPr>
          <w:rFonts w:eastAsia="Calibri"/>
        </w:rPr>
        <w:t xml:space="preserve">:  </w:t>
      </w:r>
      <w:r w:rsidR="00954757" w:rsidRPr="00316B4F">
        <w:rPr>
          <w:rFonts w:eastAsia="Calibri"/>
        </w:rPr>
        <w:t>Establish Sustainable Rates &amp; Charges</w:t>
      </w:r>
    </w:p>
    <w:p w:rsidR="001317D1" w:rsidRPr="001317D1" w:rsidRDefault="001317D1" w:rsidP="001317D1">
      <w:pPr>
        <w:rPr>
          <w:rFonts w:eastAsia="Calibri"/>
        </w:rPr>
      </w:pPr>
      <w:r w:rsidRPr="001317D1">
        <w:rPr>
          <w:rFonts w:asciiTheme="majorHAnsi" w:eastAsia="Calibri" w:hAnsiTheme="majorHAnsi"/>
          <w:b/>
          <w:noProof/>
          <w:color w:val="365F91" w:themeColor="accent1" w:themeShade="BF"/>
          <w:sz w:val="22"/>
          <w:szCs w:val="22"/>
          <w:lang w:eastAsia="zh-TW"/>
        </w:rPr>
        <w:pict>
          <v:shapetype id="_x0000_t202" coordsize="21600,21600" o:spt="202" path="m,l,21600r21600,l21600,xe">
            <v:stroke joinstyle="miter"/>
            <v:path gradientshapeok="t" o:connecttype="rect"/>
          </v:shapetype>
          <v:shape id="_x0000_s1132" type="#_x0000_t202" style="position:absolute;margin-left:345.6pt;margin-top:10.5pt;width:162.75pt;height:118.6pt;z-index:-251542528;mso-wrap-style:none;mso-width-percent:400;mso-width-percent:400;mso-width-relative:margin;mso-height-relative:margin" wrapcoords="-100 0 -100 21462 21600 21462 21600 0 -100 0" stroked="f">
            <v:textbox style="mso-fit-shape-to-text:t">
              <w:txbxContent>
                <w:bookmarkStart w:id="0" w:name="_MON_1415003526"/>
                <w:bookmarkEnd w:id="0"/>
                <w:p w:rsidR="002A3A74" w:rsidRDefault="001317D1">
                  <w:r w:rsidRPr="00BA51B6">
                    <w:object w:dxaOrig="3799" w:dyaOrig="3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5pt;height:110.5pt" o:ole="">
                        <v:imagedata r:id="rId7" o:title=""/>
                      </v:shape>
                      <o:OLEObject Type="Embed" ProgID="Excel.Sheet.12" ShapeID="_x0000_i1026" DrawAspect="Content" ObjectID="_1415003883" r:id="rId8"/>
                    </w:object>
                  </w:r>
                </w:p>
              </w:txbxContent>
            </v:textbox>
            <w10:wrap type="through"/>
          </v:shape>
        </w:pict>
      </w:r>
    </w:p>
    <w:p w:rsidR="000D4962" w:rsidRPr="00B53F8E" w:rsidRDefault="00C971FB" w:rsidP="00B53F8E">
      <w:pPr>
        <w:pStyle w:val="Heading2"/>
        <w:shd w:val="clear" w:color="auto" w:fill="DAEEF3" w:themeFill="accent5" w:themeFillTint="33"/>
        <w:rPr>
          <w:szCs w:val="28"/>
        </w:rPr>
      </w:pPr>
      <w:r w:rsidRPr="00B53F8E">
        <w:rPr>
          <w:szCs w:val="28"/>
        </w:rPr>
        <w:t xml:space="preserve">1 </w:t>
      </w:r>
      <w:r w:rsidR="00E22A6F">
        <w:rPr>
          <w:szCs w:val="28"/>
        </w:rPr>
        <w:t>What</w:t>
      </w:r>
      <w:r w:rsidR="00CF27D0">
        <w:rPr>
          <w:szCs w:val="28"/>
        </w:rPr>
        <w:t>,</w:t>
      </w:r>
      <w:r w:rsidR="00E22A6F">
        <w:rPr>
          <w:szCs w:val="28"/>
        </w:rPr>
        <w:t xml:space="preserve"> Why</w:t>
      </w:r>
      <w:r w:rsidR="00CF27D0">
        <w:rPr>
          <w:szCs w:val="28"/>
        </w:rPr>
        <w:t xml:space="preserve"> and How</w:t>
      </w:r>
      <w:r w:rsidR="00E22A6F">
        <w:rPr>
          <w:szCs w:val="28"/>
        </w:rPr>
        <w:t>?</w:t>
      </w:r>
    </w:p>
    <w:p w:rsidR="00B53F8E" w:rsidRDefault="00B53F8E" w:rsidP="00C821B2">
      <w:pPr>
        <w:rPr>
          <w:rFonts w:asciiTheme="minorHAnsi" w:hAnsiTheme="minorHAnsi" w:cs="Arial"/>
          <w:b/>
          <w:color w:val="231F20"/>
          <w:sz w:val="22"/>
          <w:szCs w:val="22"/>
        </w:rPr>
      </w:pPr>
    </w:p>
    <w:p w:rsidR="0027578D" w:rsidRPr="00316B4F" w:rsidRDefault="0027578D" w:rsidP="0027578D">
      <w:pPr>
        <w:rPr>
          <w:rFonts w:asciiTheme="minorHAnsi" w:hAnsiTheme="minorHAnsi" w:cs="Arial"/>
          <w:color w:val="231F20"/>
          <w:sz w:val="22"/>
          <w:szCs w:val="22"/>
        </w:rPr>
      </w:pPr>
      <w:r w:rsidRPr="00316B4F">
        <w:rPr>
          <w:rFonts w:asciiTheme="minorHAnsi" w:hAnsiTheme="minorHAnsi" w:cs="Arial"/>
          <w:b/>
          <w:color w:val="231F20"/>
          <w:sz w:val="22"/>
          <w:szCs w:val="22"/>
        </w:rPr>
        <w:t>What are sustainable rates and charges?</w:t>
      </w:r>
      <w:r w:rsidRPr="00316B4F">
        <w:rPr>
          <w:rFonts w:asciiTheme="minorHAnsi" w:hAnsiTheme="minorHAnsi" w:cs="Arial"/>
          <w:color w:val="231F20"/>
          <w:sz w:val="22"/>
          <w:szCs w:val="22"/>
        </w:rPr>
        <w:t xml:space="preserve"> The rates and charges you set for your water so that you can recover all the costs of supplying water now and in the future, including the costs of renewing your assets when required</w:t>
      </w:r>
      <w:r w:rsidR="00CF27D0">
        <w:rPr>
          <w:rFonts w:asciiTheme="minorHAnsi" w:hAnsiTheme="minorHAnsi" w:cs="Arial"/>
          <w:color w:val="231F20"/>
          <w:sz w:val="22"/>
          <w:szCs w:val="22"/>
        </w:rPr>
        <w:t xml:space="preserve">, and </w:t>
      </w:r>
      <w:r w:rsidR="008400AC">
        <w:rPr>
          <w:rFonts w:asciiTheme="minorHAnsi" w:hAnsiTheme="minorHAnsi" w:cs="Arial"/>
          <w:color w:val="231F20"/>
          <w:sz w:val="22"/>
          <w:szCs w:val="22"/>
        </w:rPr>
        <w:t xml:space="preserve">the </w:t>
      </w:r>
      <w:r w:rsidR="00CF27D0">
        <w:rPr>
          <w:rFonts w:asciiTheme="minorHAnsi" w:hAnsiTheme="minorHAnsi" w:cs="Arial"/>
          <w:color w:val="231F20"/>
          <w:sz w:val="22"/>
          <w:szCs w:val="22"/>
        </w:rPr>
        <w:t xml:space="preserve">costs of </w:t>
      </w:r>
      <w:r w:rsidR="008400AC">
        <w:rPr>
          <w:rFonts w:asciiTheme="minorHAnsi" w:hAnsiTheme="minorHAnsi" w:cs="Arial"/>
          <w:color w:val="231F20"/>
          <w:sz w:val="22"/>
          <w:szCs w:val="22"/>
        </w:rPr>
        <w:t>new</w:t>
      </w:r>
      <w:r w:rsidR="00CF27D0">
        <w:rPr>
          <w:rFonts w:asciiTheme="minorHAnsi" w:hAnsiTheme="minorHAnsi" w:cs="Arial"/>
          <w:color w:val="231F20"/>
          <w:sz w:val="22"/>
          <w:szCs w:val="22"/>
        </w:rPr>
        <w:t xml:space="preserve"> projects</w:t>
      </w:r>
      <w:r w:rsidRPr="00316B4F">
        <w:rPr>
          <w:rFonts w:asciiTheme="minorHAnsi" w:hAnsiTheme="minorHAnsi" w:cs="Arial"/>
          <w:color w:val="231F20"/>
          <w:sz w:val="22"/>
          <w:szCs w:val="22"/>
        </w:rPr>
        <w:t xml:space="preserve">. </w:t>
      </w:r>
    </w:p>
    <w:p w:rsidR="0027578D" w:rsidRPr="00316B4F" w:rsidRDefault="0027578D" w:rsidP="0027578D">
      <w:pPr>
        <w:rPr>
          <w:rFonts w:asciiTheme="minorHAnsi" w:hAnsiTheme="minorHAnsi" w:cs="Arial"/>
          <w:b/>
          <w:color w:val="231F20"/>
          <w:sz w:val="22"/>
          <w:szCs w:val="22"/>
        </w:rPr>
      </w:pPr>
    </w:p>
    <w:p w:rsidR="0027578D" w:rsidRPr="00316B4F" w:rsidRDefault="0027578D" w:rsidP="0027578D">
      <w:pPr>
        <w:rPr>
          <w:rFonts w:asciiTheme="minorHAnsi" w:hAnsiTheme="minorHAnsi" w:cs="Arial"/>
          <w:color w:val="231F20"/>
          <w:sz w:val="22"/>
          <w:szCs w:val="22"/>
        </w:rPr>
      </w:pPr>
      <w:r w:rsidRPr="00316B4F">
        <w:rPr>
          <w:rFonts w:asciiTheme="minorHAnsi" w:hAnsiTheme="minorHAnsi" w:cs="Arial"/>
          <w:b/>
          <w:color w:val="231F20"/>
          <w:sz w:val="22"/>
          <w:szCs w:val="22"/>
        </w:rPr>
        <w:t>Why do we need sustainable rates and charges?</w:t>
      </w:r>
      <w:r w:rsidRPr="00316B4F">
        <w:rPr>
          <w:rFonts w:asciiTheme="minorHAnsi" w:hAnsiTheme="minorHAnsi" w:cs="Arial"/>
          <w:color w:val="231F20"/>
          <w:sz w:val="22"/>
          <w:szCs w:val="22"/>
        </w:rPr>
        <w:t xml:space="preserve"> If you do not recover the full costs of supplying water you may not be able to operate safely and effectively in the present, and your infrastructure such as pipes and pumps will deteriorate in the future. </w:t>
      </w:r>
    </w:p>
    <w:p w:rsidR="0027578D" w:rsidRPr="00316B4F" w:rsidRDefault="0027578D" w:rsidP="0027578D">
      <w:pPr>
        <w:rPr>
          <w:rFonts w:asciiTheme="minorHAnsi" w:hAnsiTheme="minorHAnsi" w:cs="Arial"/>
          <w:b/>
          <w:color w:val="231F20"/>
          <w:sz w:val="22"/>
          <w:szCs w:val="22"/>
        </w:rPr>
      </w:pPr>
    </w:p>
    <w:p w:rsidR="008400AC" w:rsidRDefault="0027578D" w:rsidP="008400AC">
      <w:pPr>
        <w:rPr>
          <w:rFonts w:asciiTheme="minorHAnsi" w:eastAsiaTheme="minorHAnsi" w:hAnsiTheme="minorHAnsi"/>
          <w:sz w:val="22"/>
          <w:szCs w:val="22"/>
        </w:rPr>
      </w:pPr>
      <w:r w:rsidRPr="00316B4F">
        <w:rPr>
          <w:rFonts w:asciiTheme="minorHAnsi" w:hAnsiTheme="minorHAnsi" w:cs="Arial"/>
          <w:b/>
          <w:color w:val="231F20"/>
          <w:sz w:val="22"/>
          <w:szCs w:val="22"/>
        </w:rPr>
        <w:t>How do we achieve sustainable rates and charges?</w:t>
      </w:r>
      <w:r w:rsidRPr="00316B4F">
        <w:rPr>
          <w:rFonts w:asciiTheme="minorHAnsi" w:hAnsiTheme="minorHAnsi" w:cs="Arial"/>
          <w:color w:val="231F20"/>
          <w:sz w:val="22"/>
          <w:szCs w:val="22"/>
        </w:rPr>
        <w:t xml:space="preserve"> </w:t>
      </w:r>
      <w:r w:rsidR="00274F44" w:rsidRPr="00231924">
        <w:rPr>
          <w:rFonts w:asciiTheme="minorHAnsi" w:hAnsiTheme="minorHAnsi"/>
          <w:color w:val="000000"/>
          <w:sz w:val="22"/>
          <w:szCs w:val="22"/>
        </w:rPr>
        <w:t xml:space="preserve"> </w:t>
      </w:r>
      <w:r w:rsidR="008400AC">
        <w:rPr>
          <w:rFonts w:asciiTheme="minorHAnsi" w:eastAsiaTheme="minorHAnsi" w:hAnsiTheme="minorHAnsi"/>
          <w:sz w:val="22"/>
          <w:szCs w:val="22"/>
        </w:rPr>
        <w:t>Here are the main steps in achieving sustainable rates and charges.  These steps are explained further in following sections. For each step you create a building block.</w:t>
      </w:r>
    </w:p>
    <w:p w:rsidR="00677578" w:rsidRPr="007766FF" w:rsidRDefault="00677578" w:rsidP="0025344D">
      <w:pPr>
        <w:rPr>
          <w:rFonts w:asciiTheme="minorHAnsi" w:hAnsiTheme="minorHAnsi"/>
          <w:sz w:val="22"/>
          <w:szCs w:val="22"/>
        </w:rPr>
      </w:pPr>
    </w:p>
    <w:p w:rsidR="0027578D" w:rsidRDefault="0027578D" w:rsidP="0027578D">
      <w:pPr>
        <w:rPr>
          <w:rFonts w:asciiTheme="minorHAnsi" w:hAnsiTheme="minorHAnsi" w:cs="Arial"/>
          <w:color w:val="231F20"/>
          <w:sz w:val="22"/>
          <w:szCs w:val="22"/>
        </w:rPr>
      </w:pPr>
      <w:r w:rsidRPr="00316B4F">
        <w:rPr>
          <w:rFonts w:asciiTheme="minorHAnsi" w:hAnsiTheme="minorHAnsi" w:cs="Arial"/>
          <w:color w:val="231F20"/>
          <w:sz w:val="22"/>
          <w:szCs w:val="22"/>
        </w:rPr>
        <w:t>As a water system owner or manager, one of your most important jobs is making sure that your system brings in enough money to cover the full costs of operating, both now and in the future. This means recovering all of your costs for system operation, maintenance, upgrading and renewal through the rates and charges you make to consumers. You can do this through application of this BMP, which will help you work out the full costs of providing a safe and adequate supply of drinking water to your customers and show you how to set water rates that reflect those costs. This BMP will help you to overcome challenges including those in the following table, and bring you several important benefits as shown.</w:t>
      </w:r>
    </w:p>
    <w:p w:rsidR="001317D1" w:rsidRPr="00316B4F" w:rsidRDefault="001317D1" w:rsidP="0027578D">
      <w:pPr>
        <w:rPr>
          <w:rFonts w:asciiTheme="minorHAnsi" w:hAnsiTheme="minorHAnsi" w:cs="Arial"/>
          <w:color w:val="231F20"/>
          <w:sz w:val="22"/>
          <w:szCs w:val="22"/>
        </w:rPr>
      </w:pPr>
    </w:p>
    <w:p w:rsidR="00E22A6F" w:rsidRPr="00B53F8E" w:rsidRDefault="00533FF5" w:rsidP="00E22A6F">
      <w:pPr>
        <w:pStyle w:val="Heading2"/>
        <w:shd w:val="clear" w:color="auto" w:fill="DAEEF3" w:themeFill="accent5" w:themeFillTint="33"/>
        <w:rPr>
          <w:szCs w:val="28"/>
        </w:rPr>
      </w:pPr>
      <w:r>
        <w:rPr>
          <w:szCs w:val="28"/>
        </w:rPr>
        <w:t>2</w:t>
      </w:r>
      <w:r w:rsidR="00E22A6F" w:rsidRPr="00B53F8E">
        <w:rPr>
          <w:szCs w:val="28"/>
        </w:rPr>
        <w:t xml:space="preserve"> </w:t>
      </w:r>
      <w:r>
        <w:rPr>
          <w:szCs w:val="28"/>
        </w:rPr>
        <w:t>Challenges and Benefits</w:t>
      </w:r>
    </w:p>
    <w:p w:rsidR="00E45597" w:rsidRDefault="00E45597" w:rsidP="00E45597">
      <w:pPr>
        <w:rPr>
          <w:rFonts w:asciiTheme="minorHAnsi" w:eastAsiaTheme="minorHAnsi" w:hAnsiTheme="minorHAnsi"/>
          <w:sz w:val="22"/>
          <w:szCs w:val="22"/>
        </w:rPr>
      </w:pPr>
    </w:p>
    <w:p w:rsidR="00E22A6F" w:rsidRDefault="00E22A6F" w:rsidP="0025344D">
      <w:pPr>
        <w:rPr>
          <w:rFonts w:asciiTheme="minorHAnsi" w:eastAsiaTheme="minorHAnsi" w:hAnsiTheme="minorHAnsi"/>
          <w:sz w:val="22"/>
          <w:szCs w:val="22"/>
        </w:rPr>
      </w:pPr>
    </w:p>
    <w:tbl>
      <w:tblPr>
        <w:tblStyle w:val="TableGrid"/>
        <w:tblW w:w="0" w:type="auto"/>
        <w:tblLook w:val="04A0"/>
      </w:tblPr>
      <w:tblGrid>
        <w:gridCol w:w="5070"/>
        <w:gridCol w:w="4692"/>
      </w:tblGrid>
      <w:tr w:rsidR="00A921EE" w:rsidTr="008E1BCA">
        <w:tc>
          <w:tcPr>
            <w:tcW w:w="5070" w:type="dxa"/>
            <w:shd w:val="clear" w:color="auto" w:fill="DBE5F1" w:themeFill="accent1" w:themeFillTint="33"/>
          </w:tcPr>
          <w:p w:rsidR="00A921EE" w:rsidRDefault="00A921EE" w:rsidP="0025344D">
            <w:pPr>
              <w:rPr>
                <w:rFonts w:asciiTheme="minorHAnsi" w:eastAsiaTheme="minorHAnsi" w:hAnsiTheme="minorHAnsi"/>
              </w:rPr>
            </w:pPr>
            <w:r>
              <w:rPr>
                <w:rFonts w:asciiTheme="minorHAnsi" w:eastAsiaTheme="minorHAnsi" w:hAnsiTheme="minorHAnsi"/>
              </w:rPr>
              <w:t>Challenges</w:t>
            </w:r>
            <w:r w:rsidR="004217B6">
              <w:rPr>
                <w:rFonts w:asciiTheme="minorHAnsi" w:eastAsiaTheme="minorHAnsi" w:hAnsiTheme="minorHAnsi"/>
              </w:rPr>
              <w:t xml:space="preserve"> to Overcome</w:t>
            </w:r>
          </w:p>
        </w:tc>
        <w:tc>
          <w:tcPr>
            <w:tcW w:w="4692" w:type="dxa"/>
            <w:shd w:val="clear" w:color="auto" w:fill="DBE5F1" w:themeFill="accent1" w:themeFillTint="33"/>
          </w:tcPr>
          <w:p w:rsidR="00A921EE" w:rsidRDefault="00A921EE" w:rsidP="00AE7B33">
            <w:pPr>
              <w:rPr>
                <w:rFonts w:asciiTheme="minorHAnsi" w:eastAsiaTheme="minorHAnsi" w:hAnsiTheme="minorHAnsi"/>
              </w:rPr>
            </w:pPr>
            <w:r>
              <w:rPr>
                <w:rFonts w:asciiTheme="minorHAnsi" w:eastAsiaTheme="minorHAnsi" w:hAnsiTheme="minorHAnsi"/>
              </w:rPr>
              <w:t>Benefits</w:t>
            </w:r>
            <w:r w:rsidR="0079176C">
              <w:rPr>
                <w:rFonts w:asciiTheme="minorHAnsi" w:eastAsiaTheme="minorHAnsi" w:hAnsiTheme="minorHAnsi"/>
              </w:rPr>
              <w:t xml:space="preserve"> </w:t>
            </w:r>
          </w:p>
        </w:tc>
      </w:tr>
      <w:tr w:rsidR="00A921EE" w:rsidTr="008E1BCA">
        <w:tc>
          <w:tcPr>
            <w:tcW w:w="5070" w:type="dxa"/>
          </w:tcPr>
          <w:p w:rsidR="0027578D" w:rsidRPr="002008F8" w:rsidRDefault="0027578D" w:rsidP="0027578D">
            <w:pPr>
              <w:pStyle w:val="ListParagraph"/>
              <w:numPr>
                <w:ilvl w:val="0"/>
                <w:numId w:val="3"/>
              </w:numPr>
              <w:autoSpaceDE w:val="0"/>
              <w:autoSpaceDN w:val="0"/>
              <w:adjustRightInd w:val="0"/>
              <w:spacing w:after="0" w:line="240" w:lineRule="auto"/>
              <w:rPr>
                <w:rFonts w:cs="Arial"/>
                <w:color w:val="231F20"/>
                <w:sz w:val="20"/>
                <w:szCs w:val="20"/>
              </w:rPr>
            </w:pPr>
            <w:r w:rsidRPr="002008F8">
              <w:rPr>
                <w:rFonts w:cs="Arial"/>
                <w:color w:val="231F20"/>
                <w:sz w:val="20"/>
                <w:szCs w:val="20"/>
              </w:rPr>
              <w:t>Customers do not understand the full costs of providing safe water.</w:t>
            </w:r>
          </w:p>
          <w:p w:rsidR="0027578D" w:rsidRPr="002008F8" w:rsidRDefault="0027578D" w:rsidP="0027578D">
            <w:pPr>
              <w:pStyle w:val="ListParagraph"/>
              <w:numPr>
                <w:ilvl w:val="0"/>
                <w:numId w:val="3"/>
              </w:numPr>
              <w:autoSpaceDE w:val="0"/>
              <w:autoSpaceDN w:val="0"/>
              <w:adjustRightInd w:val="0"/>
              <w:spacing w:after="0" w:line="240" w:lineRule="auto"/>
              <w:rPr>
                <w:rFonts w:cs="Arial"/>
                <w:color w:val="231F20"/>
                <w:sz w:val="20"/>
                <w:szCs w:val="20"/>
              </w:rPr>
            </w:pPr>
            <w:r w:rsidRPr="002008F8">
              <w:rPr>
                <w:rFonts w:cs="Arial"/>
                <w:color w:val="231F20"/>
                <w:sz w:val="20"/>
                <w:szCs w:val="20"/>
              </w:rPr>
              <w:t>Water system assets are “out-of-sight and out-of-mind” and consequently their maintenance and rehabilitation may be inadequate</w:t>
            </w:r>
          </w:p>
          <w:p w:rsidR="0027578D" w:rsidRPr="002008F8" w:rsidRDefault="0027578D" w:rsidP="0027578D">
            <w:pPr>
              <w:pStyle w:val="ListParagraph"/>
              <w:numPr>
                <w:ilvl w:val="0"/>
                <w:numId w:val="3"/>
              </w:numPr>
              <w:autoSpaceDE w:val="0"/>
              <w:autoSpaceDN w:val="0"/>
              <w:adjustRightInd w:val="0"/>
              <w:spacing w:after="0" w:line="240" w:lineRule="auto"/>
              <w:rPr>
                <w:rFonts w:cs="Arial"/>
                <w:color w:val="231F20"/>
                <w:sz w:val="20"/>
                <w:szCs w:val="20"/>
              </w:rPr>
            </w:pPr>
            <w:r w:rsidRPr="002008F8">
              <w:rPr>
                <w:rFonts w:cs="Arial"/>
                <w:color w:val="231F20"/>
                <w:sz w:val="20"/>
                <w:szCs w:val="20"/>
              </w:rPr>
              <w:t>Rate increases may be resisted by customers and are too often postponed.</w:t>
            </w:r>
          </w:p>
          <w:p w:rsidR="0027578D" w:rsidRPr="002008F8" w:rsidRDefault="0027578D" w:rsidP="0027578D">
            <w:pPr>
              <w:pStyle w:val="ListParagraph"/>
              <w:numPr>
                <w:ilvl w:val="0"/>
                <w:numId w:val="3"/>
              </w:numPr>
              <w:autoSpaceDE w:val="0"/>
              <w:autoSpaceDN w:val="0"/>
              <w:adjustRightInd w:val="0"/>
              <w:spacing w:after="0" w:line="240" w:lineRule="auto"/>
              <w:rPr>
                <w:rFonts w:cs="Arial"/>
                <w:color w:val="231F20"/>
                <w:sz w:val="20"/>
                <w:szCs w:val="20"/>
              </w:rPr>
            </w:pPr>
            <w:r w:rsidRPr="002008F8">
              <w:rPr>
                <w:rFonts w:cs="Arial"/>
                <w:color w:val="231F20"/>
                <w:sz w:val="20"/>
                <w:szCs w:val="20"/>
              </w:rPr>
              <w:t>There is no asset management plan and therefore no planning for future costs of renewal.</w:t>
            </w:r>
          </w:p>
          <w:p w:rsidR="0027578D" w:rsidRPr="002008F8" w:rsidRDefault="0027578D" w:rsidP="0027578D">
            <w:pPr>
              <w:pStyle w:val="ListParagraph"/>
              <w:numPr>
                <w:ilvl w:val="0"/>
                <w:numId w:val="3"/>
              </w:numPr>
              <w:autoSpaceDE w:val="0"/>
              <w:autoSpaceDN w:val="0"/>
              <w:adjustRightInd w:val="0"/>
              <w:spacing w:after="0" w:line="240" w:lineRule="auto"/>
              <w:rPr>
                <w:rFonts w:cs="Arial"/>
                <w:color w:val="231F20"/>
                <w:sz w:val="20"/>
                <w:szCs w:val="20"/>
              </w:rPr>
            </w:pPr>
            <w:r w:rsidRPr="002008F8">
              <w:rPr>
                <w:rFonts w:cs="Arial"/>
                <w:color w:val="231F20"/>
                <w:sz w:val="20"/>
                <w:szCs w:val="20"/>
              </w:rPr>
              <w:t xml:space="preserve">Reserve funds to cover unexpected costs are inadequate.  </w:t>
            </w:r>
          </w:p>
          <w:p w:rsidR="0027578D" w:rsidRPr="002008F8" w:rsidRDefault="0027578D" w:rsidP="0027578D">
            <w:pPr>
              <w:pStyle w:val="ListParagraph"/>
              <w:numPr>
                <w:ilvl w:val="0"/>
                <w:numId w:val="3"/>
              </w:numPr>
              <w:autoSpaceDE w:val="0"/>
              <w:autoSpaceDN w:val="0"/>
              <w:adjustRightInd w:val="0"/>
              <w:spacing w:after="0" w:line="240" w:lineRule="auto"/>
              <w:rPr>
                <w:rFonts w:cs="Arial"/>
                <w:color w:val="231F20"/>
                <w:sz w:val="20"/>
                <w:szCs w:val="20"/>
              </w:rPr>
            </w:pPr>
            <w:r w:rsidRPr="002008F8">
              <w:rPr>
                <w:rFonts w:cs="Arial"/>
                <w:color w:val="231F20"/>
                <w:sz w:val="20"/>
                <w:szCs w:val="20"/>
              </w:rPr>
              <w:t>Etc.</w:t>
            </w:r>
          </w:p>
          <w:p w:rsidR="008E1BCA" w:rsidRPr="002008F8" w:rsidRDefault="008E1BCA" w:rsidP="00274F44">
            <w:pPr>
              <w:pStyle w:val="ListParagraph"/>
              <w:numPr>
                <w:ilvl w:val="0"/>
                <w:numId w:val="3"/>
              </w:numPr>
              <w:autoSpaceDE w:val="0"/>
              <w:autoSpaceDN w:val="0"/>
              <w:adjustRightInd w:val="0"/>
              <w:spacing w:after="0" w:line="240" w:lineRule="auto"/>
              <w:rPr>
                <w:sz w:val="20"/>
                <w:szCs w:val="20"/>
              </w:rPr>
            </w:pPr>
          </w:p>
        </w:tc>
        <w:tc>
          <w:tcPr>
            <w:tcW w:w="4692" w:type="dxa"/>
          </w:tcPr>
          <w:p w:rsidR="0027578D" w:rsidRPr="002008F8" w:rsidRDefault="0027578D" w:rsidP="0027578D">
            <w:pPr>
              <w:pStyle w:val="ListParagraph"/>
              <w:numPr>
                <w:ilvl w:val="0"/>
                <w:numId w:val="3"/>
              </w:numPr>
              <w:autoSpaceDE w:val="0"/>
              <w:autoSpaceDN w:val="0"/>
              <w:adjustRightInd w:val="0"/>
              <w:spacing w:after="0" w:line="240" w:lineRule="auto"/>
              <w:rPr>
                <w:rFonts w:cs="Arial"/>
                <w:color w:val="231F20"/>
                <w:sz w:val="20"/>
                <w:szCs w:val="20"/>
              </w:rPr>
            </w:pPr>
            <w:r w:rsidRPr="002008F8">
              <w:rPr>
                <w:rFonts w:cs="Arial"/>
                <w:color w:val="231F20"/>
                <w:sz w:val="20"/>
                <w:szCs w:val="20"/>
              </w:rPr>
              <w:t>Maintain the financial stability of your system by ensuring a sufficient revenue stream.</w:t>
            </w:r>
          </w:p>
          <w:p w:rsidR="0027578D" w:rsidRPr="002008F8" w:rsidRDefault="0027578D" w:rsidP="0027578D">
            <w:pPr>
              <w:pStyle w:val="ListParagraph"/>
              <w:numPr>
                <w:ilvl w:val="0"/>
                <w:numId w:val="3"/>
              </w:numPr>
              <w:autoSpaceDE w:val="0"/>
              <w:autoSpaceDN w:val="0"/>
              <w:adjustRightInd w:val="0"/>
              <w:spacing w:after="0" w:line="240" w:lineRule="auto"/>
              <w:rPr>
                <w:rFonts w:cs="Arial"/>
                <w:color w:val="231F20"/>
                <w:sz w:val="20"/>
                <w:szCs w:val="20"/>
              </w:rPr>
            </w:pPr>
            <w:r w:rsidRPr="002008F8">
              <w:rPr>
                <w:rFonts w:cs="Arial"/>
                <w:color w:val="231F20"/>
                <w:sz w:val="20"/>
                <w:szCs w:val="20"/>
              </w:rPr>
              <w:t>Collect and reserve the funds needed to cover the costs of future asset rehabilitation and repair projects, security upgrades, and compliance with future regulations, among other things.</w:t>
            </w:r>
          </w:p>
          <w:p w:rsidR="0027578D" w:rsidRPr="002008F8" w:rsidRDefault="0027578D" w:rsidP="0027578D">
            <w:pPr>
              <w:pStyle w:val="ListParagraph"/>
              <w:numPr>
                <w:ilvl w:val="0"/>
                <w:numId w:val="3"/>
              </w:numPr>
              <w:autoSpaceDE w:val="0"/>
              <w:autoSpaceDN w:val="0"/>
              <w:adjustRightInd w:val="0"/>
              <w:spacing w:after="0" w:line="240" w:lineRule="auto"/>
              <w:rPr>
                <w:rFonts w:cs="Arial"/>
                <w:color w:val="231F20"/>
                <w:sz w:val="20"/>
                <w:szCs w:val="20"/>
              </w:rPr>
            </w:pPr>
            <w:r w:rsidRPr="002008F8">
              <w:rPr>
                <w:rFonts w:cs="Arial"/>
                <w:color w:val="231F20"/>
                <w:sz w:val="20"/>
                <w:szCs w:val="20"/>
              </w:rPr>
              <w:t>Plan ahead for reasonable, gradual rate increases when necessary.</w:t>
            </w:r>
          </w:p>
          <w:p w:rsidR="0027578D" w:rsidRPr="002008F8" w:rsidRDefault="0027578D" w:rsidP="0027578D">
            <w:pPr>
              <w:pStyle w:val="ListParagraph"/>
              <w:numPr>
                <w:ilvl w:val="0"/>
                <w:numId w:val="3"/>
              </w:numPr>
              <w:autoSpaceDE w:val="0"/>
              <w:autoSpaceDN w:val="0"/>
              <w:adjustRightInd w:val="0"/>
              <w:spacing w:after="0" w:line="240" w:lineRule="auto"/>
              <w:rPr>
                <w:rFonts w:cs="Arial"/>
                <w:color w:val="231F20"/>
                <w:sz w:val="20"/>
                <w:szCs w:val="20"/>
              </w:rPr>
            </w:pPr>
            <w:r w:rsidRPr="002008F8">
              <w:rPr>
                <w:rFonts w:cs="Arial"/>
                <w:color w:val="231F20"/>
                <w:sz w:val="20"/>
                <w:szCs w:val="20"/>
              </w:rPr>
              <w:t>Deliver fairly priced, high-quality drinking water to your customers now and in the future.</w:t>
            </w:r>
          </w:p>
          <w:p w:rsidR="008E1BCA" w:rsidRPr="002008F8" w:rsidRDefault="0027578D" w:rsidP="0027578D">
            <w:pPr>
              <w:pStyle w:val="ListParagraph"/>
              <w:numPr>
                <w:ilvl w:val="0"/>
                <w:numId w:val="3"/>
              </w:numPr>
              <w:rPr>
                <w:sz w:val="20"/>
                <w:szCs w:val="20"/>
              </w:rPr>
            </w:pPr>
            <w:r w:rsidRPr="002008F8">
              <w:rPr>
                <w:rFonts w:cs="Arial"/>
                <w:color w:val="231F20"/>
                <w:sz w:val="20"/>
                <w:szCs w:val="20"/>
              </w:rPr>
              <w:t>Etc.</w:t>
            </w:r>
          </w:p>
        </w:tc>
      </w:tr>
    </w:tbl>
    <w:p w:rsidR="00A921EE" w:rsidRDefault="00A921EE" w:rsidP="0025344D">
      <w:pPr>
        <w:rPr>
          <w:rFonts w:asciiTheme="minorHAnsi" w:eastAsiaTheme="minorHAnsi" w:hAnsiTheme="minorHAnsi"/>
          <w:sz w:val="22"/>
          <w:szCs w:val="22"/>
        </w:rPr>
      </w:pPr>
    </w:p>
    <w:p w:rsidR="001317D1" w:rsidRDefault="001317D1">
      <w:pPr>
        <w:spacing w:after="200" w:line="276" w:lineRule="auto"/>
        <w:rPr>
          <w:rFonts w:asciiTheme="majorHAnsi" w:eastAsiaTheme="majorEastAsia" w:hAnsiTheme="majorHAnsi" w:cstheme="majorBidi"/>
          <w:b/>
          <w:bCs/>
          <w:color w:val="4F81BD" w:themeColor="accent1"/>
          <w:sz w:val="26"/>
          <w:szCs w:val="28"/>
        </w:rPr>
      </w:pPr>
      <w:r>
        <w:rPr>
          <w:szCs w:val="28"/>
        </w:rPr>
        <w:br w:type="page"/>
      </w:r>
    </w:p>
    <w:p w:rsidR="00BE5B82" w:rsidRPr="00533FF5" w:rsidRDefault="00533FF5" w:rsidP="00533FF5">
      <w:pPr>
        <w:pStyle w:val="Heading2"/>
        <w:shd w:val="clear" w:color="auto" w:fill="DAEEF3" w:themeFill="accent5" w:themeFillTint="33"/>
        <w:rPr>
          <w:szCs w:val="28"/>
        </w:rPr>
      </w:pPr>
      <w:r>
        <w:rPr>
          <w:szCs w:val="28"/>
        </w:rPr>
        <w:lastRenderedPageBreak/>
        <w:t xml:space="preserve">3 </w:t>
      </w:r>
      <w:r w:rsidR="00E22A6F" w:rsidRPr="00533FF5">
        <w:rPr>
          <w:szCs w:val="28"/>
        </w:rPr>
        <w:t>Creating Building Blocks</w:t>
      </w:r>
    </w:p>
    <w:p w:rsidR="00533FF5" w:rsidRDefault="00533FF5" w:rsidP="00194186">
      <w:pPr>
        <w:autoSpaceDE w:val="0"/>
        <w:autoSpaceDN w:val="0"/>
        <w:adjustRightInd w:val="0"/>
        <w:rPr>
          <w:rFonts w:asciiTheme="minorHAnsi" w:eastAsiaTheme="minorHAnsi" w:hAnsiTheme="minorHAnsi"/>
          <w:sz w:val="22"/>
          <w:szCs w:val="22"/>
        </w:rPr>
      </w:pPr>
    </w:p>
    <w:p w:rsidR="00BE5B82" w:rsidRDefault="00A5037E" w:rsidP="00194186">
      <w:pPr>
        <w:autoSpaceDE w:val="0"/>
        <w:autoSpaceDN w:val="0"/>
        <w:adjustRightInd w:val="0"/>
        <w:rPr>
          <w:rFonts w:asciiTheme="minorHAnsi" w:eastAsiaTheme="minorHAnsi" w:hAnsiTheme="minorHAnsi"/>
          <w:sz w:val="22"/>
          <w:szCs w:val="22"/>
        </w:rPr>
      </w:pPr>
      <w:r>
        <w:rPr>
          <w:rFonts w:asciiTheme="minorHAnsi" w:eastAsiaTheme="minorHAnsi" w:hAnsiTheme="minorHAnsi"/>
          <w:sz w:val="22"/>
          <w:szCs w:val="22"/>
        </w:rPr>
        <w:t xml:space="preserve">Assemble the building blocks in the order shown </w:t>
      </w:r>
      <w:r w:rsidR="00533FF5">
        <w:rPr>
          <w:rFonts w:asciiTheme="minorHAnsi" w:eastAsiaTheme="minorHAnsi" w:hAnsiTheme="minorHAnsi"/>
          <w:sz w:val="22"/>
          <w:szCs w:val="22"/>
        </w:rPr>
        <w:t>in the following</w:t>
      </w:r>
      <w:r>
        <w:rPr>
          <w:rFonts w:asciiTheme="minorHAnsi" w:eastAsiaTheme="minorHAnsi" w:hAnsiTheme="minorHAnsi"/>
          <w:sz w:val="22"/>
          <w:szCs w:val="22"/>
        </w:rPr>
        <w:t xml:space="preserve">. </w:t>
      </w:r>
      <w:r w:rsidR="00F73BE8">
        <w:rPr>
          <w:rFonts w:asciiTheme="minorHAnsi" w:eastAsiaTheme="minorHAnsi" w:hAnsiTheme="minorHAnsi"/>
          <w:sz w:val="22"/>
          <w:szCs w:val="22"/>
          <w:lang w:val="en-CA"/>
        </w:rPr>
        <w:t xml:space="preserve">Full </w:t>
      </w:r>
      <w:proofErr w:type="spellStart"/>
      <w:r w:rsidR="00F73BE8">
        <w:rPr>
          <w:rFonts w:asciiTheme="minorHAnsi" w:eastAsiaTheme="minorHAnsi" w:hAnsiTheme="minorHAnsi"/>
          <w:sz w:val="22"/>
          <w:szCs w:val="22"/>
          <w:lang w:val="en-CA"/>
        </w:rPr>
        <w:t>i</w:t>
      </w:r>
      <w:r w:rsidR="00F73BE8">
        <w:rPr>
          <w:rFonts w:asciiTheme="minorHAnsi" w:eastAsiaTheme="minorHAnsi" w:hAnsiTheme="minorHAnsi"/>
          <w:sz w:val="22"/>
          <w:szCs w:val="22"/>
        </w:rPr>
        <w:t>nstructions</w:t>
      </w:r>
      <w:proofErr w:type="spellEnd"/>
      <w:r w:rsidR="00F73BE8">
        <w:rPr>
          <w:rFonts w:asciiTheme="minorHAnsi" w:eastAsiaTheme="minorHAnsi" w:hAnsiTheme="minorHAnsi"/>
          <w:sz w:val="22"/>
          <w:szCs w:val="22"/>
        </w:rPr>
        <w:t xml:space="preserve"> are given with each building block. </w:t>
      </w:r>
    </w:p>
    <w:p w:rsidR="00274F44" w:rsidRDefault="00AE7B33" w:rsidP="00AE7B33">
      <w:pPr>
        <w:rPr>
          <w:rFonts w:asciiTheme="minorHAnsi" w:hAnsiTheme="minorHAnsi" w:cs="Arial"/>
          <w:color w:val="231F20"/>
          <w:sz w:val="22"/>
          <w:szCs w:val="22"/>
        </w:rPr>
      </w:pPr>
      <w:r w:rsidRPr="00AE7B33">
        <w:rPr>
          <w:rFonts w:asciiTheme="minorHAnsi" w:hAnsiTheme="minorHAnsi" w:cs="Arial"/>
          <w:color w:val="231F20"/>
          <w:sz w:val="22"/>
          <w:szCs w:val="22"/>
        </w:rPr>
        <w:t xml:space="preserve"> </w:t>
      </w:r>
    </w:p>
    <w:p w:rsidR="00CF27D0" w:rsidRPr="00CF27D0" w:rsidRDefault="00CF27D0" w:rsidP="00CF27D0">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W</w:t>
      </w:r>
      <w:r w:rsidRPr="00CF27D0">
        <w:rPr>
          <w:rFonts w:asciiTheme="minorHAnsi" w:hAnsiTheme="minorHAnsi"/>
          <w:b/>
          <w:color w:val="17365D" w:themeColor="text2" w:themeShade="BF"/>
        </w:rPr>
        <w:t>hat are our annual costs and revenues</w:t>
      </w:r>
      <w:r>
        <w:rPr>
          <w:rFonts w:asciiTheme="minorHAnsi" w:hAnsiTheme="minorHAnsi"/>
          <w:b/>
          <w:color w:val="17365D" w:themeColor="text2" w:themeShade="BF"/>
        </w:rPr>
        <w:t>?</w:t>
      </w:r>
    </w:p>
    <w:p w:rsidR="00CF27D0" w:rsidRDefault="00CF27D0" w:rsidP="0027578D">
      <w:pPr>
        <w:autoSpaceDE w:val="0"/>
        <w:autoSpaceDN w:val="0"/>
        <w:adjustRightInd w:val="0"/>
        <w:rPr>
          <w:rFonts w:asciiTheme="minorHAnsi" w:hAnsiTheme="minorHAnsi" w:cs="Garamond"/>
          <w:color w:val="000000"/>
          <w:sz w:val="22"/>
          <w:szCs w:val="22"/>
        </w:rPr>
      </w:pPr>
    </w:p>
    <w:p w:rsidR="008400AC" w:rsidRDefault="00FD5ACB" w:rsidP="0027578D">
      <w:pPr>
        <w:autoSpaceDE w:val="0"/>
        <w:autoSpaceDN w:val="0"/>
        <w:adjustRightInd w:val="0"/>
        <w:rPr>
          <w:rFonts w:asciiTheme="minorHAnsi" w:hAnsiTheme="minorHAnsi" w:cs="Garamond"/>
          <w:color w:val="000000"/>
          <w:sz w:val="22"/>
          <w:szCs w:val="22"/>
        </w:rPr>
      </w:pPr>
      <w:r w:rsidRPr="00FD5ACB">
        <w:rPr>
          <w:rFonts w:asciiTheme="minorHAnsi" w:eastAsiaTheme="minorHAnsi" w:hAnsiTheme="minorHAnsi"/>
          <w:noProof/>
          <w:color w:val="000000"/>
          <w:sz w:val="22"/>
          <w:szCs w:val="22"/>
          <w:lang w:val="en-CA" w:eastAsia="en-CA"/>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12" type="#_x0000_t16" style="position:absolute;margin-left:373.7pt;margin-top:6.95pt;width:100.5pt;height:62pt;z-index:-251567104" wrapcoords="3063 -260 -161 5205 -161 21340 18537 21340 18699 21340 21600 16395 21761 -260 3063 -260" fillcolor="#c6d9f1 [671]">
            <v:textbox>
              <w:txbxContent>
                <w:p w:rsidR="002A3A74" w:rsidRDefault="002A3A74">
                  <w:pPr>
                    <w:rPr>
                      <w:sz w:val="20"/>
                      <w:szCs w:val="20"/>
                      <w:lang w:val="en-CA"/>
                    </w:rPr>
                  </w:pPr>
                  <w:r>
                    <w:rPr>
                      <w:sz w:val="20"/>
                      <w:szCs w:val="20"/>
                      <w:lang w:val="en-CA"/>
                    </w:rPr>
                    <w:t>Annual Budget</w:t>
                  </w:r>
                </w:p>
                <w:p w:rsidR="002A3A74" w:rsidRPr="00A25B69" w:rsidRDefault="002A3A74">
                  <w:pPr>
                    <w:rPr>
                      <w:sz w:val="20"/>
                      <w:szCs w:val="20"/>
                      <w:lang w:val="en-CA"/>
                    </w:rPr>
                  </w:pPr>
                  <w:r>
                    <w:rPr>
                      <w:sz w:val="20"/>
                      <w:szCs w:val="20"/>
                      <w:lang w:val="en-CA"/>
                    </w:rPr>
                    <w:t>Worksheet</w:t>
                  </w:r>
                </w:p>
              </w:txbxContent>
            </v:textbox>
            <w10:wrap type="through"/>
          </v:shape>
        </w:pict>
      </w:r>
      <w:r w:rsidR="0027578D" w:rsidRPr="00316B4F">
        <w:rPr>
          <w:rFonts w:asciiTheme="minorHAnsi" w:hAnsiTheme="minorHAnsi" w:cs="Garamond"/>
          <w:color w:val="000000"/>
          <w:sz w:val="22"/>
          <w:szCs w:val="22"/>
        </w:rPr>
        <w:t xml:space="preserve">The first step in setting rates and charges that reflect the true cost of delivering safe drinking water is to work out how much it costs to operate your system every year. </w:t>
      </w:r>
      <w:r w:rsidR="008400AC">
        <w:rPr>
          <w:rFonts w:asciiTheme="minorHAnsi" w:hAnsiTheme="minorHAnsi" w:cs="Garamond"/>
          <w:color w:val="000000"/>
          <w:sz w:val="22"/>
          <w:szCs w:val="22"/>
        </w:rPr>
        <w:t xml:space="preserve">You should divide your costs into two broad categories: Administration and Operations, and Contributions to Reserves. The first category Administration and Operations includes things such as treatment costs, utilities, wages and maintenance. The second category covers the contributions you make each year to the four reserve accounts, shown in the figure below.   </w:t>
      </w:r>
    </w:p>
    <w:p w:rsidR="008400AC" w:rsidRDefault="008400AC" w:rsidP="0027578D">
      <w:pPr>
        <w:autoSpaceDE w:val="0"/>
        <w:autoSpaceDN w:val="0"/>
        <w:adjustRightInd w:val="0"/>
        <w:rPr>
          <w:rFonts w:asciiTheme="minorHAnsi" w:hAnsiTheme="minorHAnsi" w:cs="Garamond"/>
          <w:color w:val="000000"/>
          <w:sz w:val="22"/>
          <w:szCs w:val="22"/>
        </w:rPr>
      </w:pPr>
    </w:p>
    <w:p w:rsidR="0027578D" w:rsidRPr="00316B4F" w:rsidRDefault="0027578D" w:rsidP="0027578D">
      <w:pPr>
        <w:autoSpaceDE w:val="0"/>
        <w:autoSpaceDN w:val="0"/>
        <w:adjustRightInd w:val="0"/>
        <w:rPr>
          <w:rFonts w:asciiTheme="minorHAnsi" w:hAnsiTheme="minorHAnsi" w:cs="Garamond"/>
          <w:color w:val="000000"/>
          <w:sz w:val="22"/>
          <w:szCs w:val="22"/>
        </w:rPr>
      </w:pPr>
      <w:r w:rsidRPr="00316B4F">
        <w:rPr>
          <w:rFonts w:asciiTheme="minorHAnsi" w:hAnsiTheme="minorHAnsi" w:cs="Garamond"/>
          <w:color w:val="000000"/>
          <w:sz w:val="22"/>
          <w:szCs w:val="22"/>
        </w:rPr>
        <w:t>Knowing what your costs are and understanding how they have changed in the past and can change in the future is the key to knowing how much money you will need to collect from your customers every year.</w:t>
      </w:r>
      <w:r>
        <w:rPr>
          <w:rFonts w:asciiTheme="minorHAnsi" w:hAnsiTheme="minorHAnsi" w:cs="Garamond"/>
          <w:color w:val="000000"/>
          <w:sz w:val="22"/>
          <w:szCs w:val="22"/>
        </w:rPr>
        <w:t xml:space="preserve"> A</w:t>
      </w:r>
      <w:r w:rsidR="00A27376">
        <w:rPr>
          <w:rFonts w:asciiTheme="minorHAnsi" w:hAnsiTheme="minorHAnsi" w:cs="Garamond"/>
          <w:color w:val="000000"/>
          <w:sz w:val="22"/>
          <w:szCs w:val="22"/>
        </w:rPr>
        <w:t>n</w:t>
      </w:r>
      <w:r>
        <w:rPr>
          <w:rFonts w:asciiTheme="minorHAnsi" w:hAnsiTheme="minorHAnsi" w:cs="Garamond"/>
          <w:color w:val="000000"/>
          <w:sz w:val="22"/>
          <w:szCs w:val="22"/>
        </w:rPr>
        <w:t xml:space="preserve"> </w:t>
      </w:r>
      <w:r w:rsidR="00A27376">
        <w:rPr>
          <w:rFonts w:asciiTheme="minorHAnsi" w:hAnsiTheme="minorHAnsi" w:cs="Garamond"/>
          <w:color w:val="000000"/>
          <w:sz w:val="22"/>
          <w:szCs w:val="22"/>
        </w:rPr>
        <w:t xml:space="preserve">Annual Budget worksheet can be </w:t>
      </w:r>
      <w:r>
        <w:rPr>
          <w:rFonts w:asciiTheme="minorHAnsi" w:hAnsiTheme="minorHAnsi" w:cs="Garamond"/>
          <w:color w:val="000000"/>
          <w:sz w:val="22"/>
          <w:szCs w:val="22"/>
        </w:rPr>
        <w:t xml:space="preserve">used to </w:t>
      </w:r>
      <w:r w:rsidR="002008F8">
        <w:rPr>
          <w:rFonts w:asciiTheme="minorHAnsi" w:hAnsiTheme="minorHAnsi" w:cs="Garamond"/>
          <w:color w:val="000000"/>
          <w:sz w:val="22"/>
          <w:szCs w:val="22"/>
        </w:rPr>
        <w:t>work this out.</w:t>
      </w:r>
    </w:p>
    <w:p w:rsidR="00BE5B82" w:rsidRDefault="00BE5B82" w:rsidP="00194186">
      <w:pPr>
        <w:autoSpaceDE w:val="0"/>
        <w:autoSpaceDN w:val="0"/>
        <w:adjustRightInd w:val="0"/>
        <w:rPr>
          <w:rFonts w:asciiTheme="minorHAnsi" w:eastAsiaTheme="minorHAnsi" w:hAnsiTheme="minorHAnsi" w:cs="Univers-Medium"/>
          <w:sz w:val="16"/>
          <w:szCs w:val="16"/>
          <w:lang w:val="en-CA"/>
        </w:rPr>
      </w:pPr>
    </w:p>
    <w:p w:rsidR="001D2CA7" w:rsidRDefault="001D2CA7" w:rsidP="00CC0284">
      <w:pPr>
        <w:autoSpaceDE w:val="0"/>
        <w:autoSpaceDN w:val="0"/>
        <w:adjustRightInd w:val="0"/>
        <w:rPr>
          <w:rFonts w:asciiTheme="minorHAnsi" w:eastAsiaTheme="minorHAnsi" w:hAnsiTheme="minorHAnsi" w:cs="Univers-Medium"/>
          <w:sz w:val="16"/>
          <w:szCs w:val="16"/>
          <w:lang w:val="en-CA"/>
        </w:rPr>
      </w:pPr>
    </w:p>
    <w:p w:rsidR="00274F44" w:rsidRDefault="00274F44" w:rsidP="00CC0284">
      <w:pPr>
        <w:autoSpaceDE w:val="0"/>
        <w:autoSpaceDN w:val="0"/>
        <w:adjustRightInd w:val="0"/>
        <w:rPr>
          <w:rFonts w:asciiTheme="minorHAnsi" w:eastAsiaTheme="minorHAnsi" w:hAnsiTheme="minorHAnsi" w:cs="Univers-Medium"/>
          <w:sz w:val="16"/>
          <w:szCs w:val="16"/>
          <w:lang w:val="en-CA"/>
        </w:rPr>
      </w:pPr>
    </w:p>
    <w:p w:rsidR="00D0478C" w:rsidRDefault="00D0478C" w:rsidP="00194186">
      <w:pPr>
        <w:autoSpaceDE w:val="0"/>
        <w:autoSpaceDN w:val="0"/>
        <w:adjustRightInd w:val="0"/>
        <w:rPr>
          <w:rFonts w:asciiTheme="minorHAnsi" w:eastAsiaTheme="minorHAnsi" w:hAnsiTheme="minorHAnsi" w:cs="Univers-Medium"/>
          <w:sz w:val="16"/>
          <w:szCs w:val="16"/>
          <w:lang w:val="en-CA"/>
        </w:rPr>
      </w:pPr>
    </w:p>
    <w:p w:rsidR="00CF27D0" w:rsidRPr="00CF27D0" w:rsidRDefault="00CF27D0" w:rsidP="00CF27D0">
      <w:pPr>
        <w:shd w:val="clear" w:color="auto" w:fill="EAF1DD" w:themeFill="accent3" w:themeFillTint="33"/>
        <w:autoSpaceDE w:val="0"/>
        <w:autoSpaceDN w:val="0"/>
        <w:adjustRightInd w:val="0"/>
        <w:rPr>
          <w:rFonts w:asciiTheme="minorHAnsi" w:hAnsiTheme="minorHAnsi"/>
          <w:b/>
          <w:color w:val="17365D" w:themeColor="text2" w:themeShade="BF"/>
        </w:rPr>
      </w:pPr>
      <w:r w:rsidRPr="00CF27D0">
        <w:rPr>
          <w:rFonts w:asciiTheme="minorHAnsi" w:hAnsiTheme="minorHAnsi"/>
          <w:b/>
          <w:color w:val="17365D" w:themeColor="text2" w:themeShade="BF"/>
        </w:rPr>
        <w:t>How much money do we need in reserve accounts?</w:t>
      </w:r>
    </w:p>
    <w:p w:rsidR="00CF27D0" w:rsidRDefault="00CF27D0" w:rsidP="0027578D">
      <w:pPr>
        <w:autoSpaceDE w:val="0"/>
        <w:autoSpaceDN w:val="0"/>
        <w:adjustRightInd w:val="0"/>
        <w:rPr>
          <w:rFonts w:asciiTheme="minorHAnsi" w:hAnsiTheme="minorHAnsi" w:cs="Garamond"/>
          <w:color w:val="000000"/>
          <w:sz w:val="22"/>
          <w:szCs w:val="22"/>
        </w:rPr>
      </w:pPr>
    </w:p>
    <w:p w:rsidR="00A27376" w:rsidRDefault="00FD5ACB" w:rsidP="00A27376">
      <w:pPr>
        <w:autoSpaceDE w:val="0"/>
        <w:autoSpaceDN w:val="0"/>
        <w:adjustRightInd w:val="0"/>
        <w:rPr>
          <w:rFonts w:asciiTheme="minorHAnsi" w:hAnsiTheme="minorHAnsi" w:cs="Garamond"/>
          <w:color w:val="000000"/>
          <w:sz w:val="22"/>
          <w:szCs w:val="22"/>
        </w:rPr>
      </w:pPr>
      <w:r w:rsidRPr="00FD5ACB">
        <w:rPr>
          <w:rFonts w:asciiTheme="minorHAnsi" w:eastAsiaTheme="minorHAnsi" w:hAnsiTheme="minorHAnsi"/>
          <w:noProof/>
          <w:color w:val="000000"/>
          <w:sz w:val="22"/>
          <w:szCs w:val="22"/>
          <w:lang w:val="en-CA" w:eastAsia="en-C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0" type="#_x0000_t176" style="position:absolute;margin-left:-4.9pt;margin-top:.55pt;width:147.1pt;height:152.3pt;z-index:-251534336;mso-width-relative:margin;mso-height-relative:margin" wrapcoords="2755 -900 1984 -562 331 675 0 1575 -110 2138 -110 19462 220 20700 1543 21488 1763 21488 19837 21488 19947 21488 21159 20700 22371 18900 22482 18000 22482 562 21159 -675 20498 -900 2755 -900" fillcolor="#eaf1dd [662]">
            <v:shadow on="t" opacity=".5" offset="6pt,-6pt"/>
            <v:textbox>
              <w:txbxContent>
                <w:p w:rsidR="002A3A74" w:rsidRPr="006A41D5" w:rsidRDefault="002A3A74" w:rsidP="002A3A74">
                  <w:pPr>
                    <w:rPr>
                      <w:rFonts w:asciiTheme="minorHAnsi" w:hAnsiTheme="minorHAnsi"/>
                      <w:b/>
                      <w:sz w:val="22"/>
                      <w:szCs w:val="22"/>
                    </w:rPr>
                  </w:pPr>
                  <w:r w:rsidRPr="006A41D5">
                    <w:rPr>
                      <w:rFonts w:asciiTheme="minorHAnsi" w:hAnsiTheme="minorHAnsi"/>
                      <w:b/>
                      <w:sz w:val="22"/>
                      <w:szCs w:val="22"/>
                    </w:rPr>
                    <w:t>Virtual Accounts</w:t>
                  </w:r>
                </w:p>
                <w:p w:rsidR="002A3A74" w:rsidRPr="006A41D5" w:rsidRDefault="002A3A74" w:rsidP="002A3A74">
                  <w:pPr>
                    <w:rPr>
                      <w:rFonts w:asciiTheme="minorHAnsi" w:hAnsiTheme="minorHAnsi"/>
                      <w:sz w:val="20"/>
                      <w:szCs w:val="20"/>
                    </w:rPr>
                  </w:pPr>
                  <w:r w:rsidRPr="006A41D5">
                    <w:rPr>
                      <w:rFonts w:asciiTheme="minorHAnsi" w:hAnsiTheme="minorHAnsi"/>
                      <w:sz w:val="20"/>
                      <w:szCs w:val="20"/>
                    </w:rPr>
                    <w:t>This BMP mentions four different reserve accounts. Smaller water systems are unlikely to open four different bank accounts. You can however maintain these accounts in “virtual” form by creating appropriate worksheets for your internal use.</w:t>
                  </w:r>
                </w:p>
                <w:p w:rsidR="002A3A74" w:rsidRDefault="002A3A74" w:rsidP="002A3A74"/>
              </w:txbxContent>
            </v:textbox>
            <w10:wrap type="through"/>
          </v:shape>
        </w:pict>
      </w:r>
      <w:r w:rsidR="00A27376">
        <w:rPr>
          <w:rFonts w:asciiTheme="minorHAnsi" w:hAnsiTheme="minorHAnsi" w:cs="Garamond"/>
          <w:color w:val="000000"/>
          <w:sz w:val="22"/>
          <w:szCs w:val="22"/>
        </w:rPr>
        <w:t>The use of reserve accounts is outlined in other BMPs. T</w:t>
      </w:r>
      <w:r w:rsidR="00A51F6F">
        <w:rPr>
          <w:rFonts w:asciiTheme="minorHAnsi" w:hAnsiTheme="minorHAnsi" w:cs="Garamond"/>
          <w:color w:val="000000"/>
          <w:sz w:val="22"/>
          <w:szCs w:val="22"/>
        </w:rPr>
        <w:t>he four reserve accounts you should create</w:t>
      </w:r>
      <w:r w:rsidR="00A27376">
        <w:rPr>
          <w:rFonts w:asciiTheme="minorHAnsi" w:hAnsiTheme="minorHAnsi" w:cs="Garamond"/>
          <w:color w:val="000000"/>
          <w:sz w:val="22"/>
          <w:szCs w:val="22"/>
        </w:rPr>
        <w:t xml:space="preserve"> are shown in the table below.</w:t>
      </w:r>
      <w:r w:rsidR="00C406CE">
        <w:rPr>
          <w:rFonts w:asciiTheme="minorHAnsi" w:hAnsiTheme="minorHAnsi" w:cs="Garamond"/>
          <w:color w:val="000000"/>
          <w:sz w:val="22"/>
          <w:szCs w:val="22"/>
        </w:rPr>
        <w:t xml:space="preserve"> In the case of the Operating Reserve and the Emergency Reserve you should make annual contributions to these reserves until you have the </w:t>
      </w:r>
      <w:r w:rsidR="008A22AF">
        <w:rPr>
          <w:rFonts w:asciiTheme="minorHAnsi" w:hAnsiTheme="minorHAnsi" w:cs="Garamond"/>
          <w:color w:val="000000"/>
          <w:sz w:val="22"/>
          <w:szCs w:val="22"/>
        </w:rPr>
        <w:t xml:space="preserve">target </w:t>
      </w:r>
      <w:r w:rsidR="00C406CE">
        <w:rPr>
          <w:rFonts w:asciiTheme="minorHAnsi" w:hAnsiTheme="minorHAnsi" w:cs="Garamond"/>
          <w:color w:val="000000"/>
          <w:sz w:val="22"/>
          <w:szCs w:val="22"/>
        </w:rPr>
        <w:t xml:space="preserve">amount s shown in the table below. Thereafter you should maintain the balance of these accounts at that level. The amounts you will require in the Asset </w:t>
      </w:r>
      <w:r w:rsidR="008A22AF">
        <w:rPr>
          <w:rFonts w:asciiTheme="minorHAnsi" w:hAnsiTheme="minorHAnsi" w:cs="Garamond"/>
          <w:color w:val="000000"/>
          <w:sz w:val="22"/>
          <w:szCs w:val="22"/>
        </w:rPr>
        <w:t>R</w:t>
      </w:r>
      <w:r w:rsidR="00C406CE">
        <w:rPr>
          <w:rFonts w:asciiTheme="minorHAnsi" w:hAnsiTheme="minorHAnsi" w:cs="Garamond"/>
          <w:color w:val="000000"/>
          <w:sz w:val="22"/>
          <w:szCs w:val="22"/>
        </w:rPr>
        <w:t>enewal reserve and the Capital Reserve are worked out when you implement other BMPs.</w:t>
      </w:r>
      <w:r w:rsidR="00A27376" w:rsidRPr="00A27376">
        <w:rPr>
          <w:rFonts w:asciiTheme="minorHAnsi" w:hAnsiTheme="minorHAnsi" w:cs="Garamond"/>
          <w:color w:val="000000"/>
          <w:sz w:val="22"/>
          <w:szCs w:val="22"/>
        </w:rPr>
        <w:t xml:space="preserve"> </w:t>
      </w:r>
      <w:r w:rsidR="00A27376" w:rsidRPr="00316B4F">
        <w:rPr>
          <w:rFonts w:asciiTheme="minorHAnsi" w:hAnsiTheme="minorHAnsi" w:cs="Garamond"/>
          <w:color w:val="000000"/>
          <w:sz w:val="22"/>
          <w:szCs w:val="22"/>
        </w:rPr>
        <w:t>The amount</w:t>
      </w:r>
      <w:r w:rsidR="00A27376">
        <w:rPr>
          <w:rFonts w:asciiTheme="minorHAnsi" w:hAnsiTheme="minorHAnsi" w:cs="Garamond"/>
          <w:color w:val="000000"/>
          <w:sz w:val="22"/>
          <w:szCs w:val="22"/>
        </w:rPr>
        <w:t xml:space="preserve">s </w:t>
      </w:r>
      <w:r w:rsidR="00A27376" w:rsidRPr="00316B4F">
        <w:rPr>
          <w:rFonts w:asciiTheme="minorHAnsi" w:hAnsiTheme="minorHAnsi" w:cs="Garamond"/>
          <w:color w:val="000000"/>
          <w:sz w:val="22"/>
          <w:szCs w:val="22"/>
        </w:rPr>
        <w:t xml:space="preserve">that you need to </w:t>
      </w:r>
      <w:r w:rsidR="00A27376">
        <w:rPr>
          <w:rFonts w:asciiTheme="minorHAnsi" w:hAnsiTheme="minorHAnsi" w:cs="Garamond"/>
          <w:color w:val="000000"/>
          <w:sz w:val="22"/>
          <w:szCs w:val="22"/>
        </w:rPr>
        <w:t xml:space="preserve">the reserve accounts </w:t>
      </w:r>
      <w:r w:rsidR="00A27376" w:rsidRPr="00316B4F">
        <w:rPr>
          <w:rFonts w:asciiTheme="minorHAnsi" w:hAnsiTheme="minorHAnsi" w:cs="Garamond"/>
          <w:color w:val="000000"/>
          <w:sz w:val="22"/>
          <w:szCs w:val="22"/>
        </w:rPr>
        <w:t>must be included in the calculation of water rates</w:t>
      </w:r>
      <w:r w:rsidR="00A27376">
        <w:rPr>
          <w:rFonts w:asciiTheme="minorHAnsi" w:hAnsiTheme="minorHAnsi" w:cs="Garamond"/>
          <w:color w:val="000000"/>
          <w:sz w:val="22"/>
          <w:szCs w:val="22"/>
        </w:rPr>
        <w:t xml:space="preserve">; they are </w:t>
      </w:r>
      <w:r w:rsidR="00A27376" w:rsidRPr="00316B4F">
        <w:rPr>
          <w:rFonts w:asciiTheme="minorHAnsi" w:hAnsiTheme="minorHAnsi" w:cs="Garamond"/>
          <w:color w:val="000000"/>
          <w:sz w:val="22"/>
          <w:szCs w:val="22"/>
        </w:rPr>
        <w:t>part of the overall cost of providing service</w:t>
      </w:r>
      <w:r w:rsidR="00A27376">
        <w:rPr>
          <w:rFonts w:asciiTheme="minorHAnsi" w:hAnsiTheme="minorHAnsi" w:cs="Garamond"/>
          <w:color w:val="000000"/>
          <w:sz w:val="22"/>
          <w:szCs w:val="22"/>
        </w:rPr>
        <w:t xml:space="preserve"> to your customers</w:t>
      </w:r>
      <w:r w:rsidR="00A27376" w:rsidRPr="00316B4F">
        <w:rPr>
          <w:rFonts w:asciiTheme="minorHAnsi" w:hAnsiTheme="minorHAnsi" w:cs="Garamond"/>
          <w:color w:val="000000"/>
          <w:sz w:val="22"/>
          <w:szCs w:val="22"/>
        </w:rPr>
        <w:t xml:space="preserve">. </w:t>
      </w:r>
    </w:p>
    <w:p w:rsidR="00A51F6F" w:rsidRDefault="00A51F6F" w:rsidP="0027578D">
      <w:pPr>
        <w:autoSpaceDE w:val="0"/>
        <w:autoSpaceDN w:val="0"/>
        <w:adjustRightInd w:val="0"/>
        <w:rPr>
          <w:rFonts w:asciiTheme="minorHAnsi" w:hAnsiTheme="minorHAnsi" w:cs="Garamond"/>
          <w:color w:val="000000"/>
          <w:sz w:val="22"/>
          <w:szCs w:val="22"/>
        </w:rPr>
      </w:pPr>
    </w:p>
    <w:p w:rsidR="00A51F6F" w:rsidRDefault="00A51F6F" w:rsidP="0027578D">
      <w:pPr>
        <w:autoSpaceDE w:val="0"/>
        <w:autoSpaceDN w:val="0"/>
        <w:adjustRightInd w:val="0"/>
        <w:rPr>
          <w:rFonts w:asciiTheme="minorHAnsi" w:hAnsiTheme="minorHAnsi" w:cs="Garamond"/>
          <w:color w:val="000000"/>
          <w:sz w:val="22"/>
          <w:szCs w:val="22"/>
        </w:rPr>
      </w:pPr>
    </w:p>
    <w:tbl>
      <w:tblPr>
        <w:tblStyle w:val="TableGrid"/>
        <w:tblW w:w="0" w:type="auto"/>
        <w:tblLook w:val="04A0"/>
      </w:tblPr>
      <w:tblGrid>
        <w:gridCol w:w="2376"/>
        <w:gridCol w:w="4536"/>
        <w:gridCol w:w="2850"/>
      </w:tblGrid>
      <w:tr w:rsidR="00A51F6F" w:rsidTr="003A1C54">
        <w:tc>
          <w:tcPr>
            <w:tcW w:w="2376" w:type="dxa"/>
            <w:shd w:val="clear" w:color="auto" w:fill="DAEEF3" w:themeFill="accent5" w:themeFillTint="33"/>
          </w:tcPr>
          <w:p w:rsidR="00A51F6F" w:rsidRDefault="00A51F6F" w:rsidP="0027578D">
            <w:pPr>
              <w:autoSpaceDE w:val="0"/>
              <w:autoSpaceDN w:val="0"/>
              <w:adjustRightInd w:val="0"/>
              <w:rPr>
                <w:rFonts w:asciiTheme="minorHAnsi" w:hAnsiTheme="minorHAnsi" w:cs="Garamond"/>
                <w:color w:val="000000"/>
              </w:rPr>
            </w:pPr>
            <w:r>
              <w:rPr>
                <w:rFonts w:asciiTheme="minorHAnsi" w:hAnsiTheme="minorHAnsi" w:cs="Garamond"/>
                <w:color w:val="000000"/>
              </w:rPr>
              <w:t>Account</w:t>
            </w:r>
          </w:p>
        </w:tc>
        <w:tc>
          <w:tcPr>
            <w:tcW w:w="4536" w:type="dxa"/>
            <w:shd w:val="clear" w:color="auto" w:fill="DAEEF3" w:themeFill="accent5" w:themeFillTint="33"/>
          </w:tcPr>
          <w:p w:rsidR="00A51F6F" w:rsidRDefault="00A51F6F" w:rsidP="0027578D">
            <w:pPr>
              <w:autoSpaceDE w:val="0"/>
              <w:autoSpaceDN w:val="0"/>
              <w:adjustRightInd w:val="0"/>
              <w:rPr>
                <w:rFonts w:asciiTheme="minorHAnsi" w:hAnsiTheme="minorHAnsi" w:cs="Garamond"/>
                <w:color w:val="000000"/>
              </w:rPr>
            </w:pPr>
            <w:r>
              <w:rPr>
                <w:rFonts w:asciiTheme="minorHAnsi" w:hAnsiTheme="minorHAnsi" w:cs="Garamond"/>
                <w:color w:val="000000"/>
              </w:rPr>
              <w:t>Purpose</w:t>
            </w:r>
          </w:p>
        </w:tc>
        <w:tc>
          <w:tcPr>
            <w:tcW w:w="2850" w:type="dxa"/>
            <w:shd w:val="clear" w:color="auto" w:fill="DAEEF3" w:themeFill="accent5" w:themeFillTint="33"/>
          </w:tcPr>
          <w:p w:rsidR="00A51F6F" w:rsidRDefault="00C406CE" w:rsidP="0027578D">
            <w:pPr>
              <w:autoSpaceDE w:val="0"/>
              <w:autoSpaceDN w:val="0"/>
              <w:adjustRightInd w:val="0"/>
              <w:rPr>
                <w:rFonts w:asciiTheme="minorHAnsi" w:hAnsiTheme="minorHAnsi" w:cs="Garamond"/>
                <w:color w:val="000000"/>
              </w:rPr>
            </w:pPr>
            <w:r>
              <w:rPr>
                <w:rFonts w:asciiTheme="minorHAnsi" w:hAnsiTheme="minorHAnsi" w:cs="Garamond"/>
                <w:color w:val="000000"/>
              </w:rPr>
              <w:t xml:space="preserve">Target </w:t>
            </w:r>
            <w:r w:rsidR="00A51F6F">
              <w:rPr>
                <w:rFonts w:asciiTheme="minorHAnsi" w:hAnsiTheme="minorHAnsi" w:cs="Garamond"/>
                <w:color w:val="000000"/>
              </w:rPr>
              <w:t>Amount $</w:t>
            </w:r>
          </w:p>
        </w:tc>
      </w:tr>
      <w:tr w:rsidR="00A51F6F" w:rsidTr="003A1C54">
        <w:tc>
          <w:tcPr>
            <w:tcW w:w="2376" w:type="dxa"/>
          </w:tcPr>
          <w:p w:rsidR="00A51F6F" w:rsidRDefault="00A51F6F" w:rsidP="008A22AF">
            <w:pPr>
              <w:autoSpaceDE w:val="0"/>
              <w:autoSpaceDN w:val="0"/>
              <w:adjustRightInd w:val="0"/>
              <w:rPr>
                <w:rFonts w:asciiTheme="minorHAnsi" w:hAnsiTheme="minorHAnsi" w:cs="Garamond"/>
                <w:color w:val="000000"/>
              </w:rPr>
            </w:pPr>
            <w:r>
              <w:rPr>
                <w:rFonts w:asciiTheme="minorHAnsi" w:hAnsiTheme="minorHAnsi" w:cs="Garamond"/>
                <w:color w:val="000000"/>
              </w:rPr>
              <w:t xml:space="preserve">Operating </w:t>
            </w:r>
            <w:r w:rsidR="008A22AF">
              <w:rPr>
                <w:rFonts w:asciiTheme="minorHAnsi" w:hAnsiTheme="minorHAnsi" w:cs="Garamond"/>
                <w:color w:val="000000"/>
              </w:rPr>
              <w:t>R</w:t>
            </w:r>
            <w:r>
              <w:rPr>
                <w:rFonts w:asciiTheme="minorHAnsi" w:hAnsiTheme="minorHAnsi" w:cs="Garamond"/>
                <w:color w:val="000000"/>
              </w:rPr>
              <w:t>eserve</w:t>
            </w:r>
          </w:p>
        </w:tc>
        <w:tc>
          <w:tcPr>
            <w:tcW w:w="4536" w:type="dxa"/>
          </w:tcPr>
          <w:p w:rsidR="00A51F6F" w:rsidRPr="003A1C54" w:rsidRDefault="00A51F6F" w:rsidP="00A51F6F">
            <w:pPr>
              <w:autoSpaceDE w:val="0"/>
              <w:autoSpaceDN w:val="0"/>
              <w:adjustRightInd w:val="0"/>
              <w:rPr>
                <w:rFonts w:asciiTheme="minorHAnsi" w:hAnsiTheme="minorHAnsi" w:cs="Garamond"/>
                <w:color w:val="000000"/>
                <w:sz w:val="20"/>
                <w:szCs w:val="20"/>
              </w:rPr>
            </w:pPr>
            <w:r w:rsidRPr="003A1C54">
              <w:rPr>
                <w:rFonts w:asciiTheme="minorHAnsi" w:hAnsiTheme="minorHAnsi" w:cs="Garamond"/>
                <w:color w:val="000000"/>
                <w:sz w:val="20"/>
                <w:szCs w:val="20"/>
              </w:rPr>
              <w:t>For unexpected operational expenditures, such as a large increase in pumping costs.</w:t>
            </w:r>
          </w:p>
        </w:tc>
        <w:tc>
          <w:tcPr>
            <w:tcW w:w="2850" w:type="dxa"/>
          </w:tcPr>
          <w:p w:rsidR="00A51F6F" w:rsidRPr="003A1C54" w:rsidRDefault="00A51F6F" w:rsidP="00C406CE">
            <w:pPr>
              <w:autoSpaceDE w:val="0"/>
              <w:autoSpaceDN w:val="0"/>
              <w:adjustRightInd w:val="0"/>
              <w:rPr>
                <w:rFonts w:asciiTheme="minorHAnsi" w:hAnsiTheme="minorHAnsi" w:cs="Garamond"/>
                <w:color w:val="000000"/>
                <w:sz w:val="20"/>
                <w:szCs w:val="20"/>
              </w:rPr>
            </w:pPr>
            <w:r w:rsidRPr="003A1C54">
              <w:rPr>
                <w:rFonts w:asciiTheme="minorHAnsi" w:hAnsiTheme="minorHAnsi" w:cs="Garamond"/>
                <w:color w:val="000000"/>
                <w:sz w:val="20"/>
                <w:szCs w:val="20"/>
              </w:rPr>
              <w:t>X% of annu</w:t>
            </w:r>
            <w:r w:rsidR="00C406CE" w:rsidRPr="003A1C54">
              <w:rPr>
                <w:rFonts w:asciiTheme="minorHAnsi" w:hAnsiTheme="minorHAnsi" w:cs="Garamond"/>
                <w:color w:val="000000"/>
                <w:sz w:val="20"/>
                <w:szCs w:val="20"/>
              </w:rPr>
              <w:t>al</w:t>
            </w:r>
            <w:r w:rsidRPr="003A1C54">
              <w:rPr>
                <w:rFonts w:asciiTheme="minorHAnsi" w:hAnsiTheme="minorHAnsi" w:cs="Garamond"/>
                <w:color w:val="000000"/>
                <w:sz w:val="20"/>
                <w:szCs w:val="20"/>
              </w:rPr>
              <w:t xml:space="preserve"> operating budget</w:t>
            </w:r>
          </w:p>
        </w:tc>
      </w:tr>
      <w:tr w:rsidR="00A51F6F" w:rsidTr="003A1C54">
        <w:tc>
          <w:tcPr>
            <w:tcW w:w="2376" w:type="dxa"/>
          </w:tcPr>
          <w:p w:rsidR="00A51F6F" w:rsidRDefault="00A51F6F" w:rsidP="008A22AF">
            <w:pPr>
              <w:autoSpaceDE w:val="0"/>
              <w:autoSpaceDN w:val="0"/>
              <w:adjustRightInd w:val="0"/>
              <w:rPr>
                <w:rFonts w:asciiTheme="minorHAnsi" w:hAnsiTheme="minorHAnsi" w:cs="Garamond"/>
                <w:color w:val="000000"/>
              </w:rPr>
            </w:pPr>
            <w:r>
              <w:rPr>
                <w:rFonts w:asciiTheme="minorHAnsi" w:hAnsiTheme="minorHAnsi" w:cs="Garamond"/>
                <w:color w:val="000000"/>
              </w:rPr>
              <w:t xml:space="preserve">Asset </w:t>
            </w:r>
            <w:r w:rsidR="008A22AF">
              <w:rPr>
                <w:rFonts w:asciiTheme="minorHAnsi" w:hAnsiTheme="minorHAnsi" w:cs="Garamond"/>
                <w:color w:val="000000"/>
              </w:rPr>
              <w:t>R</w:t>
            </w:r>
            <w:r>
              <w:rPr>
                <w:rFonts w:asciiTheme="minorHAnsi" w:hAnsiTheme="minorHAnsi" w:cs="Garamond"/>
                <w:color w:val="000000"/>
              </w:rPr>
              <w:t xml:space="preserve">enewal </w:t>
            </w:r>
            <w:r w:rsidR="008A22AF">
              <w:rPr>
                <w:rFonts w:asciiTheme="minorHAnsi" w:hAnsiTheme="minorHAnsi" w:cs="Garamond"/>
                <w:color w:val="000000"/>
              </w:rPr>
              <w:t>R</w:t>
            </w:r>
            <w:r>
              <w:rPr>
                <w:rFonts w:asciiTheme="minorHAnsi" w:hAnsiTheme="minorHAnsi" w:cs="Garamond"/>
                <w:color w:val="000000"/>
              </w:rPr>
              <w:t>eserve</w:t>
            </w:r>
          </w:p>
        </w:tc>
        <w:tc>
          <w:tcPr>
            <w:tcW w:w="4536" w:type="dxa"/>
          </w:tcPr>
          <w:p w:rsidR="00A51F6F" w:rsidRPr="003A1C54" w:rsidRDefault="00A51F6F" w:rsidP="0027578D">
            <w:pPr>
              <w:autoSpaceDE w:val="0"/>
              <w:autoSpaceDN w:val="0"/>
              <w:adjustRightInd w:val="0"/>
              <w:rPr>
                <w:rFonts w:asciiTheme="minorHAnsi" w:hAnsiTheme="minorHAnsi" w:cs="Garamond"/>
                <w:color w:val="000000"/>
                <w:sz w:val="20"/>
                <w:szCs w:val="20"/>
              </w:rPr>
            </w:pPr>
            <w:r w:rsidRPr="003A1C54">
              <w:rPr>
                <w:rFonts w:asciiTheme="minorHAnsi" w:hAnsiTheme="minorHAnsi" w:cs="Garamond"/>
                <w:color w:val="000000"/>
                <w:sz w:val="20"/>
                <w:szCs w:val="20"/>
              </w:rPr>
              <w:t xml:space="preserve">For systematic renewal of assets such as reservoirs and pipes. </w:t>
            </w:r>
          </w:p>
        </w:tc>
        <w:tc>
          <w:tcPr>
            <w:tcW w:w="2850" w:type="dxa"/>
          </w:tcPr>
          <w:p w:rsidR="00A51F6F" w:rsidRPr="003A1C54" w:rsidRDefault="00C406CE" w:rsidP="00C406CE">
            <w:pPr>
              <w:autoSpaceDE w:val="0"/>
              <w:autoSpaceDN w:val="0"/>
              <w:adjustRightInd w:val="0"/>
              <w:rPr>
                <w:rFonts w:asciiTheme="minorHAnsi" w:hAnsiTheme="minorHAnsi" w:cs="Garamond"/>
                <w:color w:val="000000"/>
                <w:sz w:val="20"/>
                <w:szCs w:val="20"/>
              </w:rPr>
            </w:pPr>
            <w:r w:rsidRPr="003A1C54">
              <w:rPr>
                <w:rFonts w:asciiTheme="minorHAnsi" w:hAnsiTheme="minorHAnsi" w:cs="Garamond"/>
                <w:color w:val="000000"/>
                <w:sz w:val="20"/>
                <w:szCs w:val="20"/>
              </w:rPr>
              <w:t>Refer to your asset management plan</w:t>
            </w:r>
          </w:p>
        </w:tc>
      </w:tr>
      <w:tr w:rsidR="00A51F6F" w:rsidTr="003A1C54">
        <w:tc>
          <w:tcPr>
            <w:tcW w:w="2376" w:type="dxa"/>
          </w:tcPr>
          <w:p w:rsidR="00A51F6F" w:rsidRDefault="00A51F6F" w:rsidP="008A22AF">
            <w:pPr>
              <w:autoSpaceDE w:val="0"/>
              <w:autoSpaceDN w:val="0"/>
              <w:adjustRightInd w:val="0"/>
              <w:rPr>
                <w:rFonts w:asciiTheme="minorHAnsi" w:hAnsiTheme="minorHAnsi" w:cs="Garamond"/>
                <w:color w:val="000000"/>
              </w:rPr>
            </w:pPr>
            <w:r>
              <w:rPr>
                <w:rFonts w:asciiTheme="minorHAnsi" w:hAnsiTheme="minorHAnsi" w:cs="Garamond"/>
                <w:color w:val="000000"/>
              </w:rPr>
              <w:t xml:space="preserve">Emergency </w:t>
            </w:r>
            <w:r w:rsidR="008A22AF">
              <w:rPr>
                <w:rFonts w:asciiTheme="minorHAnsi" w:hAnsiTheme="minorHAnsi" w:cs="Garamond"/>
                <w:color w:val="000000"/>
              </w:rPr>
              <w:t>R</w:t>
            </w:r>
            <w:r>
              <w:rPr>
                <w:rFonts w:asciiTheme="minorHAnsi" w:hAnsiTheme="minorHAnsi" w:cs="Garamond"/>
                <w:color w:val="000000"/>
              </w:rPr>
              <w:t>eserve</w:t>
            </w:r>
          </w:p>
        </w:tc>
        <w:tc>
          <w:tcPr>
            <w:tcW w:w="4536" w:type="dxa"/>
          </w:tcPr>
          <w:p w:rsidR="00A51F6F" w:rsidRPr="003A1C54" w:rsidRDefault="00A51F6F" w:rsidP="00C406CE">
            <w:pPr>
              <w:autoSpaceDE w:val="0"/>
              <w:autoSpaceDN w:val="0"/>
              <w:adjustRightInd w:val="0"/>
              <w:rPr>
                <w:rFonts w:asciiTheme="minorHAnsi" w:hAnsiTheme="minorHAnsi" w:cs="Garamond"/>
                <w:color w:val="000000"/>
                <w:sz w:val="20"/>
                <w:szCs w:val="20"/>
              </w:rPr>
            </w:pPr>
            <w:r w:rsidRPr="003A1C54">
              <w:rPr>
                <w:rFonts w:asciiTheme="minorHAnsi" w:hAnsiTheme="minorHAnsi" w:cs="Garamond"/>
                <w:color w:val="000000"/>
                <w:sz w:val="20"/>
                <w:szCs w:val="20"/>
              </w:rPr>
              <w:t>For emergency events such as d</w:t>
            </w:r>
            <w:r w:rsidR="00C406CE" w:rsidRPr="003A1C54">
              <w:rPr>
                <w:rFonts w:asciiTheme="minorHAnsi" w:hAnsiTheme="minorHAnsi" w:cs="Garamond"/>
                <w:color w:val="000000"/>
                <w:sz w:val="20"/>
                <w:szCs w:val="20"/>
              </w:rPr>
              <w:t>amage</w:t>
            </w:r>
            <w:r w:rsidRPr="003A1C54">
              <w:rPr>
                <w:rFonts w:asciiTheme="minorHAnsi" w:hAnsiTheme="minorHAnsi" w:cs="Garamond"/>
                <w:color w:val="000000"/>
                <w:sz w:val="20"/>
                <w:szCs w:val="20"/>
              </w:rPr>
              <w:t xml:space="preserve"> of intake works by </w:t>
            </w:r>
            <w:r w:rsidR="00C406CE" w:rsidRPr="003A1C54">
              <w:rPr>
                <w:rFonts w:asciiTheme="minorHAnsi" w:hAnsiTheme="minorHAnsi" w:cs="Garamond"/>
                <w:color w:val="000000"/>
                <w:sz w:val="20"/>
                <w:szCs w:val="20"/>
              </w:rPr>
              <w:t>flood</w:t>
            </w:r>
            <w:r w:rsidRPr="003A1C54">
              <w:rPr>
                <w:rFonts w:asciiTheme="minorHAnsi" w:hAnsiTheme="minorHAnsi" w:cs="Garamond"/>
                <w:color w:val="000000"/>
                <w:sz w:val="20"/>
                <w:szCs w:val="20"/>
              </w:rPr>
              <w:t>.</w:t>
            </w:r>
          </w:p>
        </w:tc>
        <w:tc>
          <w:tcPr>
            <w:tcW w:w="2850" w:type="dxa"/>
          </w:tcPr>
          <w:p w:rsidR="00A51F6F" w:rsidRPr="003A1C54" w:rsidRDefault="00C406CE" w:rsidP="0027578D">
            <w:pPr>
              <w:autoSpaceDE w:val="0"/>
              <w:autoSpaceDN w:val="0"/>
              <w:adjustRightInd w:val="0"/>
              <w:rPr>
                <w:rFonts w:asciiTheme="minorHAnsi" w:hAnsiTheme="minorHAnsi" w:cs="Garamond"/>
                <w:color w:val="000000"/>
                <w:sz w:val="20"/>
                <w:szCs w:val="20"/>
              </w:rPr>
            </w:pPr>
            <w:r w:rsidRPr="003A1C54">
              <w:rPr>
                <w:rFonts w:asciiTheme="minorHAnsi" w:hAnsiTheme="minorHAnsi" w:cs="Garamond"/>
                <w:color w:val="000000"/>
                <w:sz w:val="20"/>
                <w:szCs w:val="20"/>
              </w:rPr>
              <w:t>Y% of annual operating budget</w:t>
            </w:r>
          </w:p>
        </w:tc>
      </w:tr>
      <w:tr w:rsidR="00A51F6F" w:rsidTr="003A1C54">
        <w:tc>
          <w:tcPr>
            <w:tcW w:w="2376" w:type="dxa"/>
          </w:tcPr>
          <w:p w:rsidR="00A51F6F" w:rsidRDefault="00A51F6F" w:rsidP="008A22AF">
            <w:pPr>
              <w:autoSpaceDE w:val="0"/>
              <w:autoSpaceDN w:val="0"/>
              <w:adjustRightInd w:val="0"/>
              <w:rPr>
                <w:rFonts w:asciiTheme="minorHAnsi" w:hAnsiTheme="minorHAnsi" w:cs="Garamond"/>
                <w:color w:val="000000"/>
              </w:rPr>
            </w:pPr>
            <w:r>
              <w:rPr>
                <w:rFonts w:asciiTheme="minorHAnsi" w:hAnsiTheme="minorHAnsi" w:cs="Garamond"/>
                <w:color w:val="000000"/>
              </w:rPr>
              <w:t xml:space="preserve">Capital </w:t>
            </w:r>
            <w:r w:rsidR="008A22AF">
              <w:rPr>
                <w:rFonts w:asciiTheme="minorHAnsi" w:hAnsiTheme="minorHAnsi" w:cs="Garamond"/>
                <w:color w:val="000000"/>
              </w:rPr>
              <w:t>R</w:t>
            </w:r>
            <w:r>
              <w:rPr>
                <w:rFonts w:asciiTheme="minorHAnsi" w:hAnsiTheme="minorHAnsi" w:cs="Garamond"/>
                <w:color w:val="000000"/>
              </w:rPr>
              <w:t>eserve</w:t>
            </w:r>
          </w:p>
        </w:tc>
        <w:tc>
          <w:tcPr>
            <w:tcW w:w="4536" w:type="dxa"/>
          </w:tcPr>
          <w:p w:rsidR="00A51F6F" w:rsidRPr="003A1C54" w:rsidRDefault="00A51F6F" w:rsidP="00A51F6F">
            <w:pPr>
              <w:autoSpaceDE w:val="0"/>
              <w:autoSpaceDN w:val="0"/>
              <w:adjustRightInd w:val="0"/>
              <w:rPr>
                <w:rFonts w:asciiTheme="minorHAnsi" w:hAnsiTheme="minorHAnsi" w:cs="Garamond"/>
                <w:color w:val="000000"/>
                <w:sz w:val="20"/>
                <w:szCs w:val="20"/>
              </w:rPr>
            </w:pPr>
            <w:r w:rsidRPr="003A1C54">
              <w:rPr>
                <w:rFonts w:asciiTheme="minorHAnsi" w:hAnsiTheme="minorHAnsi" w:cs="Garamond"/>
                <w:color w:val="000000"/>
                <w:sz w:val="20"/>
                <w:szCs w:val="20"/>
              </w:rPr>
              <w:t>For major upgrading of the system such as installation of filtration.</w:t>
            </w:r>
          </w:p>
        </w:tc>
        <w:tc>
          <w:tcPr>
            <w:tcW w:w="2850" w:type="dxa"/>
          </w:tcPr>
          <w:p w:rsidR="00A51F6F" w:rsidRPr="003A1C54" w:rsidRDefault="00C406CE" w:rsidP="0027578D">
            <w:pPr>
              <w:autoSpaceDE w:val="0"/>
              <w:autoSpaceDN w:val="0"/>
              <w:adjustRightInd w:val="0"/>
              <w:rPr>
                <w:rFonts w:asciiTheme="minorHAnsi" w:hAnsiTheme="minorHAnsi" w:cs="Garamond"/>
                <w:color w:val="000000"/>
                <w:sz w:val="20"/>
                <w:szCs w:val="20"/>
              </w:rPr>
            </w:pPr>
            <w:r w:rsidRPr="003A1C54">
              <w:rPr>
                <w:rFonts w:asciiTheme="minorHAnsi" w:hAnsiTheme="minorHAnsi" w:cs="Garamond"/>
                <w:color w:val="000000"/>
                <w:sz w:val="20"/>
                <w:szCs w:val="20"/>
              </w:rPr>
              <w:t>Refer to your long-range plan</w:t>
            </w:r>
          </w:p>
        </w:tc>
      </w:tr>
    </w:tbl>
    <w:p w:rsidR="00A51F6F" w:rsidRDefault="00A51F6F" w:rsidP="0027578D">
      <w:pPr>
        <w:autoSpaceDE w:val="0"/>
        <w:autoSpaceDN w:val="0"/>
        <w:adjustRightInd w:val="0"/>
        <w:rPr>
          <w:rFonts w:asciiTheme="minorHAnsi" w:hAnsiTheme="minorHAnsi" w:cs="Garamond"/>
          <w:color w:val="000000"/>
          <w:sz w:val="22"/>
          <w:szCs w:val="22"/>
        </w:rPr>
      </w:pPr>
    </w:p>
    <w:p w:rsidR="00A51F6F" w:rsidRDefault="00A51F6F" w:rsidP="0027578D">
      <w:pPr>
        <w:autoSpaceDE w:val="0"/>
        <w:autoSpaceDN w:val="0"/>
        <w:adjustRightInd w:val="0"/>
        <w:rPr>
          <w:rFonts w:asciiTheme="minorHAnsi" w:hAnsiTheme="minorHAnsi" w:cs="Garamond"/>
          <w:color w:val="000000"/>
          <w:sz w:val="22"/>
          <w:szCs w:val="22"/>
        </w:rPr>
      </w:pPr>
    </w:p>
    <w:p w:rsidR="00A51F6F" w:rsidRDefault="00A51F6F" w:rsidP="0027578D">
      <w:pPr>
        <w:autoSpaceDE w:val="0"/>
        <w:autoSpaceDN w:val="0"/>
        <w:adjustRightInd w:val="0"/>
        <w:rPr>
          <w:rFonts w:asciiTheme="minorHAnsi" w:hAnsiTheme="minorHAnsi" w:cs="Garamond"/>
          <w:color w:val="000000"/>
          <w:sz w:val="22"/>
          <w:szCs w:val="22"/>
        </w:rPr>
      </w:pPr>
    </w:p>
    <w:p w:rsidR="00A51F6F" w:rsidRDefault="00A51F6F" w:rsidP="0027578D">
      <w:pPr>
        <w:autoSpaceDE w:val="0"/>
        <w:autoSpaceDN w:val="0"/>
        <w:adjustRightInd w:val="0"/>
        <w:rPr>
          <w:rFonts w:asciiTheme="minorHAnsi" w:hAnsiTheme="minorHAnsi" w:cs="Garamond"/>
          <w:color w:val="000000"/>
          <w:sz w:val="22"/>
          <w:szCs w:val="22"/>
        </w:rPr>
      </w:pPr>
    </w:p>
    <w:p w:rsidR="001C0259" w:rsidRDefault="001C0259" w:rsidP="001C0259">
      <w:pPr>
        <w:pBdr>
          <w:bottom w:val="single" w:sz="4" w:space="1" w:color="auto"/>
        </w:pBdr>
        <w:rPr>
          <w:rFonts w:asciiTheme="minorHAnsi" w:hAnsiTheme="minorHAnsi"/>
          <w:sz w:val="22"/>
          <w:szCs w:val="22"/>
        </w:rPr>
      </w:pPr>
    </w:p>
    <w:p w:rsidR="001C0259" w:rsidRDefault="001C0259" w:rsidP="007E39CC">
      <w:pPr>
        <w:rPr>
          <w:rFonts w:asciiTheme="minorHAnsi" w:hAnsiTheme="minorHAnsi"/>
          <w:sz w:val="22"/>
          <w:szCs w:val="22"/>
        </w:rPr>
      </w:pPr>
    </w:p>
    <w:p w:rsidR="002F575D" w:rsidRDefault="002F575D" w:rsidP="00826A34">
      <w:pPr>
        <w:autoSpaceDE w:val="0"/>
        <w:autoSpaceDN w:val="0"/>
        <w:adjustRightInd w:val="0"/>
        <w:rPr>
          <w:rFonts w:asciiTheme="minorHAnsi" w:hAnsiTheme="minorHAnsi" w:cs="Arial"/>
          <w:color w:val="231F20"/>
          <w:sz w:val="22"/>
          <w:szCs w:val="22"/>
        </w:rPr>
      </w:pPr>
    </w:p>
    <w:p w:rsidR="00CF27D0" w:rsidRPr="00CF27D0" w:rsidRDefault="00CF27D0" w:rsidP="00CF27D0">
      <w:pPr>
        <w:shd w:val="clear" w:color="auto" w:fill="EAF1DD" w:themeFill="accent3" w:themeFillTint="33"/>
        <w:autoSpaceDE w:val="0"/>
        <w:autoSpaceDN w:val="0"/>
        <w:adjustRightInd w:val="0"/>
        <w:rPr>
          <w:rFonts w:asciiTheme="minorHAnsi" w:hAnsiTheme="minorHAnsi"/>
          <w:b/>
          <w:color w:val="17365D" w:themeColor="text2" w:themeShade="BF"/>
        </w:rPr>
      </w:pPr>
      <w:r w:rsidRPr="00CF27D0">
        <w:rPr>
          <w:rFonts w:asciiTheme="minorHAnsi" w:hAnsiTheme="minorHAnsi"/>
          <w:b/>
          <w:color w:val="17365D" w:themeColor="text2" w:themeShade="BF"/>
        </w:rPr>
        <w:t>How do we work out our rates and charges?</w:t>
      </w:r>
    </w:p>
    <w:p w:rsidR="00CF27D0" w:rsidRDefault="00CF27D0" w:rsidP="00826A34">
      <w:pPr>
        <w:autoSpaceDE w:val="0"/>
        <w:autoSpaceDN w:val="0"/>
        <w:adjustRightInd w:val="0"/>
        <w:rPr>
          <w:rFonts w:asciiTheme="minorHAnsi" w:hAnsiTheme="minorHAnsi" w:cs="Arial"/>
          <w:color w:val="231F20"/>
          <w:sz w:val="22"/>
          <w:szCs w:val="22"/>
        </w:rPr>
      </w:pPr>
    </w:p>
    <w:p w:rsidR="00826A34" w:rsidRDefault="00FD5ACB" w:rsidP="00826A34">
      <w:pPr>
        <w:autoSpaceDE w:val="0"/>
        <w:autoSpaceDN w:val="0"/>
        <w:adjustRightInd w:val="0"/>
        <w:rPr>
          <w:rFonts w:asciiTheme="minorHAnsi" w:hAnsiTheme="minorHAnsi" w:cs="Arial"/>
          <w:color w:val="231F20"/>
          <w:sz w:val="22"/>
          <w:szCs w:val="22"/>
        </w:rPr>
      </w:pPr>
      <w:r w:rsidRPr="00FD5ACB">
        <w:rPr>
          <w:rFonts w:asciiTheme="minorHAnsi" w:hAnsiTheme="minorHAnsi"/>
          <w:b/>
          <w:color w:val="17365D" w:themeColor="text2" w:themeShade="BF"/>
        </w:rPr>
        <w:pict>
          <v:shape id="_x0000_s1125" type="#_x0000_t16" style="position:absolute;margin-left:370.95pt;margin-top:3.5pt;width:105.5pt;height:54pt;z-index:-251548672" wrapcoords="2451 -300 0 4500 -153 5400 -153 21300 19149 21300 19302 21300 20834 18900 21753 15600 21753 -300 2451 -300" fillcolor="#dbe5f1 [660]">
            <v:textbox>
              <w:txbxContent>
                <w:p w:rsidR="002A3A74" w:rsidRPr="00AA69E0" w:rsidRDefault="002A3A74">
                  <w:pPr>
                    <w:rPr>
                      <w:sz w:val="20"/>
                      <w:szCs w:val="20"/>
                      <w:lang w:val="en-CA"/>
                    </w:rPr>
                  </w:pPr>
                  <w:r>
                    <w:rPr>
                      <w:sz w:val="20"/>
                      <w:szCs w:val="20"/>
                      <w:lang w:val="en-CA"/>
                    </w:rPr>
                    <w:t>Forecast for Sustainable Rates &amp; Charges</w:t>
                  </w:r>
                </w:p>
              </w:txbxContent>
            </v:textbox>
            <w10:wrap type="through"/>
          </v:shape>
        </w:pict>
      </w:r>
      <w:r w:rsidR="00826A34">
        <w:rPr>
          <w:rFonts w:asciiTheme="minorHAnsi" w:hAnsiTheme="minorHAnsi" w:cs="Arial"/>
          <w:color w:val="231F20"/>
          <w:sz w:val="22"/>
          <w:szCs w:val="22"/>
        </w:rPr>
        <w:t>A straightforward approach to working out the charges to your customers is to calculate your total annual cost and divide this equally among your customers</w:t>
      </w:r>
      <w:r w:rsidR="003A1C54">
        <w:rPr>
          <w:rFonts w:asciiTheme="minorHAnsi" w:hAnsiTheme="minorHAnsi" w:cs="Arial"/>
          <w:color w:val="231F20"/>
          <w:sz w:val="22"/>
          <w:szCs w:val="22"/>
        </w:rPr>
        <w:t xml:space="preserve"> to get the charge per connection</w:t>
      </w:r>
      <w:r w:rsidR="00826A34">
        <w:rPr>
          <w:rFonts w:asciiTheme="minorHAnsi" w:hAnsiTheme="minorHAnsi" w:cs="Arial"/>
          <w:color w:val="231F20"/>
          <w:sz w:val="22"/>
          <w:szCs w:val="22"/>
        </w:rPr>
        <w:t xml:space="preserve">. If you do not have water meters this may be your only option. </w:t>
      </w:r>
    </w:p>
    <w:p w:rsidR="00826A34" w:rsidRDefault="00826A34" w:rsidP="00826A34">
      <w:pPr>
        <w:autoSpaceDE w:val="0"/>
        <w:autoSpaceDN w:val="0"/>
        <w:adjustRightInd w:val="0"/>
        <w:rPr>
          <w:rFonts w:asciiTheme="minorHAnsi" w:hAnsiTheme="minorHAnsi" w:cs="Arial"/>
          <w:color w:val="231F20"/>
          <w:sz w:val="22"/>
          <w:szCs w:val="22"/>
        </w:rPr>
      </w:pPr>
    </w:p>
    <w:p w:rsidR="003A1C54" w:rsidRDefault="00826A34" w:rsidP="00826A34">
      <w:pPr>
        <w:autoSpaceDE w:val="0"/>
        <w:autoSpaceDN w:val="0"/>
        <w:adjustRightInd w:val="0"/>
        <w:rPr>
          <w:rFonts w:asciiTheme="minorHAnsi" w:hAnsiTheme="minorHAnsi" w:cs="Arial"/>
          <w:color w:val="231F20"/>
          <w:sz w:val="22"/>
          <w:szCs w:val="22"/>
        </w:rPr>
      </w:pPr>
      <w:r>
        <w:rPr>
          <w:rFonts w:asciiTheme="minorHAnsi" w:hAnsiTheme="minorHAnsi" w:cs="Arial"/>
          <w:color w:val="231F20"/>
          <w:sz w:val="22"/>
          <w:szCs w:val="22"/>
        </w:rPr>
        <w:t>If you have water meters then you can consider charging each customer for the water actually used. In this case t</w:t>
      </w:r>
      <w:r w:rsidRPr="00316B4F">
        <w:rPr>
          <w:rFonts w:asciiTheme="minorHAnsi" w:hAnsiTheme="minorHAnsi" w:cs="Arial"/>
          <w:color w:val="231F20"/>
          <w:sz w:val="22"/>
          <w:szCs w:val="22"/>
        </w:rPr>
        <w:t xml:space="preserve">he simplest approach to working out the rate you should charge for your water ($ / cubic </w:t>
      </w:r>
      <w:proofErr w:type="spellStart"/>
      <w:r w:rsidRPr="00316B4F">
        <w:rPr>
          <w:rFonts w:asciiTheme="minorHAnsi" w:hAnsiTheme="minorHAnsi" w:cs="Arial"/>
          <w:color w:val="231F20"/>
          <w:sz w:val="22"/>
          <w:szCs w:val="22"/>
        </w:rPr>
        <w:t>metre</w:t>
      </w:r>
      <w:proofErr w:type="spellEnd"/>
      <w:r w:rsidRPr="00316B4F">
        <w:rPr>
          <w:rFonts w:asciiTheme="minorHAnsi" w:hAnsiTheme="minorHAnsi" w:cs="Arial"/>
          <w:color w:val="231F20"/>
          <w:sz w:val="22"/>
          <w:szCs w:val="22"/>
        </w:rPr>
        <w:t xml:space="preserve"> supplied) is to take you total annual cost and divide by the annual amount of water you supply. </w:t>
      </w:r>
    </w:p>
    <w:p w:rsidR="003A1C54" w:rsidRDefault="003A1C54" w:rsidP="00826A34">
      <w:pPr>
        <w:autoSpaceDE w:val="0"/>
        <w:autoSpaceDN w:val="0"/>
        <w:adjustRightInd w:val="0"/>
        <w:rPr>
          <w:rFonts w:asciiTheme="minorHAnsi" w:hAnsiTheme="minorHAnsi" w:cs="Arial"/>
          <w:color w:val="231F20"/>
          <w:sz w:val="22"/>
          <w:szCs w:val="22"/>
        </w:rPr>
      </w:pPr>
    </w:p>
    <w:p w:rsidR="00826A34" w:rsidRPr="00316B4F" w:rsidRDefault="00826A34" w:rsidP="00826A34">
      <w:pPr>
        <w:autoSpaceDE w:val="0"/>
        <w:autoSpaceDN w:val="0"/>
        <w:adjustRightInd w:val="0"/>
        <w:rPr>
          <w:rFonts w:asciiTheme="minorHAnsi" w:hAnsiTheme="minorHAnsi" w:cs="Arial"/>
          <w:color w:val="231F20"/>
          <w:sz w:val="22"/>
          <w:szCs w:val="22"/>
        </w:rPr>
      </w:pPr>
      <w:r w:rsidRPr="00316B4F">
        <w:rPr>
          <w:rFonts w:asciiTheme="minorHAnsi" w:hAnsiTheme="minorHAnsi" w:cs="Arial"/>
          <w:color w:val="231F20"/>
          <w:sz w:val="22"/>
          <w:szCs w:val="22"/>
        </w:rPr>
        <w:t xml:space="preserve">Total costs are a combination of </w:t>
      </w:r>
      <w:r w:rsidR="003A1C54">
        <w:rPr>
          <w:rFonts w:asciiTheme="minorHAnsi" w:hAnsiTheme="minorHAnsi" w:cs="Arial"/>
          <w:color w:val="231F20"/>
          <w:sz w:val="22"/>
          <w:szCs w:val="22"/>
        </w:rPr>
        <w:t xml:space="preserve">administration and </w:t>
      </w:r>
      <w:r w:rsidRPr="00316B4F">
        <w:rPr>
          <w:rFonts w:asciiTheme="minorHAnsi" w:hAnsiTheme="minorHAnsi" w:cs="Arial"/>
          <w:color w:val="231F20"/>
          <w:sz w:val="22"/>
          <w:szCs w:val="22"/>
        </w:rPr>
        <w:t xml:space="preserve">operating costs (e.g. staff costs, treatment costs, maintenance, administration) and </w:t>
      </w:r>
      <w:r w:rsidR="003A1C54">
        <w:rPr>
          <w:rFonts w:asciiTheme="minorHAnsi" w:hAnsiTheme="minorHAnsi" w:cs="Arial"/>
          <w:color w:val="231F20"/>
          <w:sz w:val="22"/>
          <w:szCs w:val="22"/>
        </w:rPr>
        <w:t>contributions to reserve funds</w:t>
      </w:r>
      <w:r w:rsidRPr="00316B4F">
        <w:rPr>
          <w:rFonts w:asciiTheme="minorHAnsi" w:hAnsiTheme="minorHAnsi" w:cs="Arial"/>
          <w:color w:val="231F20"/>
          <w:sz w:val="22"/>
          <w:szCs w:val="22"/>
        </w:rPr>
        <w:t xml:space="preserve">. The schematic </w:t>
      </w:r>
      <w:r w:rsidR="002F575D">
        <w:rPr>
          <w:rFonts w:asciiTheme="minorHAnsi" w:hAnsiTheme="minorHAnsi" w:cs="Arial"/>
          <w:color w:val="231F20"/>
          <w:sz w:val="22"/>
          <w:szCs w:val="22"/>
        </w:rPr>
        <w:t>opposite</w:t>
      </w:r>
      <w:r w:rsidRPr="00316B4F">
        <w:rPr>
          <w:rFonts w:asciiTheme="minorHAnsi" w:hAnsiTheme="minorHAnsi" w:cs="Arial"/>
          <w:color w:val="231F20"/>
          <w:sz w:val="22"/>
          <w:szCs w:val="22"/>
        </w:rPr>
        <w:t xml:space="preserve"> gives an illustration of the rate calculation. </w:t>
      </w:r>
      <w:r>
        <w:rPr>
          <w:rFonts w:asciiTheme="minorHAnsi" w:hAnsiTheme="minorHAnsi" w:cs="Arial"/>
          <w:color w:val="231F20"/>
          <w:sz w:val="22"/>
          <w:szCs w:val="22"/>
        </w:rPr>
        <w:t>It’s important to note that i</w:t>
      </w:r>
      <w:r w:rsidRPr="00316B4F">
        <w:rPr>
          <w:rFonts w:asciiTheme="minorHAnsi" w:hAnsiTheme="minorHAnsi" w:cs="Arial"/>
          <w:color w:val="231F20"/>
          <w:sz w:val="22"/>
          <w:szCs w:val="22"/>
        </w:rPr>
        <w:t xml:space="preserve">n setting rates, many water systems </w:t>
      </w:r>
      <w:r w:rsidR="002322B2">
        <w:rPr>
          <w:rFonts w:asciiTheme="minorHAnsi" w:hAnsiTheme="minorHAnsi" w:cs="Arial"/>
          <w:color w:val="231F20"/>
          <w:sz w:val="22"/>
          <w:szCs w:val="22"/>
        </w:rPr>
        <w:t xml:space="preserve">have not in the past allowed </w:t>
      </w:r>
      <w:r w:rsidRPr="00316B4F">
        <w:rPr>
          <w:rFonts w:asciiTheme="minorHAnsi" w:hAnsiTheme="minorHAnsi" w:cs="Arial"/>
          <w:color w:val="231F20"/>
          <w:sz w:val="22"/>
          <w:szCs w:val="22"/>
        </w:rPr>
        <w:t xml:space="preserve">for sufficient contributions to </w:t>
      </w:r>
      <w:r w:rsidR="003A1C54">
        <w:rPr>
          <w:rFonts w:asciiTheme="minorHAnsi" w:hAnsiTheme="minorHAnsi" w:cs="Arial"/>
          <w:color w:val="231F20"/>
          <w:sz w:val="22"/>
          <w:szCs w:val="22"/>
        </w:rPr>
        <w:t xml:space="preserve">the reserve accounts. </w:t>
      </w:r>
    </w:p>
    <w:p w:rsidR="002322B2" w:rsidRDefault="002322B2" w:rsidP="003A1C54">
      <w:pPr>
        <w:tabs>
          <w:tab w:val="num" w:pos="720"/>
        </w:tabs>
        <w:rPr>
          <w:rFonts w:asciiTheme="minorHAnsi" w:hAnsiTheme="minorHAnsi" w:cs="Arial"/>
          <w:color w:val="231F20"/>
          <w:sz w:val="22"/>
          <w:szCs w:val="22"/>
        </w:rPr>
      </w:pPr>
    </w:p>
    <w:p w:rsidR="00826A34" w:rsidRDefault="00FD5ACB" w:rsidP="003A1C54">
      <w:pPr>
        <w:tabs>
          <w:tab w:val="num" w:pos="720"/>
        </w:tabs>
        <w:rPr>
          <w:rFonts w:asciiTheme="minorHAnsi" w:hAnsiTheme="minorHAnsi" w:cs="Arial"/>
          <w:color w:val="231F20"/>
          <w:sz w:val="22"/>
          <w:szCs w:val="22"/>
        </w:rPr>
      </w:pPr>
      <w:r w:rsidRPr="00FD5ACB">
        <w:rPr>
          <w:rFonts w:asciiTheme="minorHAnsi" w:hAnsiTheme="minorHAnsi" w:cs="Arial"/>
          <w:color w:val="231F20"/>
          <w:sz w:val="22"/>
          <w:szCs w:val="22"/>
        </w:rPr>
        <w:pict>
          <v:shape id="_x0000_s1135" type="#_x0000_t202" style="position:absolute;margin-left:180.65pt;margin-top:-101.75pt;width:309.95pt;height:204.55pt;z-index:-251537408;mso-wrap-style:none;mso-width-relative:margin;mso-height-relative:margin" wrapcoords="-52 -79 -52 21521 21652 21521 21652 -79 -52 -79">
            <v:textbox style="mso-fit-shape-to-text:t">
              <w:txbxContent>
                <w:bookmarkStart w:id="1" w:name="_MON_1411186730"/>
                <w:bookmarkEnd w:id="1"/>
                <w:p w:rsidR="002A3A74" w:rsidRDefault="002A3A74">
                  <w:r w:rsidRPr="00316B4F">
                    <w:rPr>
                      <w:rFonts w:asciiTheme="minorHAnsi" w:hAnsiTheme="minorHAnsi" w:cs="Arial"/>
                      <w:color w:val="000000"/>
                      <w:sz w:val="22"/>
                      <w:szCs w:val="22"/>
                    </w:rPr>
                    <w:object w:dxaOrig="8299" w:dyaOrig="5865">
                      <v:shape id="_x0000_i1025" type="#_x0000_t75" style="width:284.5pt;height:199pt" o:ole="">
                        <v:imagedata r:id="rId9" o:title=""/>
                      </v:shape>
                      <o:OLEObject Type="Embed" ProgID="Excel.Sheet.12" ShapeID="_x0000_i1025" DrawAspect="Content" ObjectID="_1415003884" r:id="rId10"/>
                    </w:object>
                  </w:r>
                </w:p>
              </w:txbxContent>
            </v:textbox>
            <w10:wrap type="through"/>
          </v:shape>
        </w:pict>
      </w:r>
      <w:r w:rsidR="003A1C54" w:rsidRPr="003A1C54">
        <w:rPr>
          <w:rFonts w:asciiTheme="minorHAnsi" w:hAnsiTheme="minorHAnsi" w:cs="Arial"/>
          <w:color w:val="231F20"/>
          <w:sz w:val="22"/>
          <w:szCs w:val="22"/>
        </w:rPr>
        <w:t>You can use the worksheet “Forecast for Sustainable Rates &amp; Charges” to find out how much money you will need to contribute f</w:t>
      </w:r>
      <w:r w:rsidR="003A1C54">
        <w:rPr>
          <w:rFonts w:asciiTheme="minorHAnsi" w:hAnsiTheme="minorHAnsi" w:cs="Arial"/>
          <w:color w:val="231F20"/>
          <w:sz w:val="22"/>
          <w:szCs w:val="22"/>
        </w:rPr>
        <w:t>ro</w:t>
      </w:r>
      <w:r w:rsidR="003A1C54" w:rsidRPr="003A1C54">
        <w:rPr>
          <w:rFonts w:asciiTheme="minorHAnsi" w:hAnsiTheme="minorHAnsi" w:cs="Arial"/>
          <w:color w:val="231F20"/>
          <w:sz w:val="22"/>
          <w:szCs w:val="22"/>
        </w:rPr>
        <w:t xml:space="preserve">m your operating account to the reserve accounts in the future in order to maintain a positive balance in each of these accounts. When you know this you can set your rates and charges accordingly. </w:t>
      </w:r>
    </w:p>
    <w:p w:rsidR="002322B2" w:rsidRDefault="002322B2" w:rsidP="003A1C54">
      <w:pPr>
        <w:tabs>
          <w:tab w:val="num" w:pos="720"/>
        </w:tabs>
        <w:rPr>
          <w:rFonts w:asciiTheme="minorHAnsi" w:hAnsiTheme="minorHAnsi" w:cs="Arial"/>
          <w:color w:val="231F20"/>
          <w:sz w:val="22"/>
          <w:szCs w:val="22"/>
        </w:rPr>
      </w:pPr>
    </w:p>
    <w:p w:rsidR="002322B2" w:rsidRPr="003A1C54" w:rsidRDefault="00FD5ACB" w:rsidP="003A1C54">
      <w:pPr>
        <w:tabs>
          <w:tab w:val="num" w:pos="720"/>
        </w:tabs>
        <w:rPr>
          <w:rFonts w:asciiTheme="minorHAnsi" w:hAnsiTheme="minorHAnsi" w:cs="Arial"/>
          <w:color w:val="231F20"/>
          <w:sz w:val="22"/>
          <w:szCs w:val="22"/>
        </w:rPr>
      </w:pPr>
      <w:r w:rsidRPr="00FD5ACB">
        <w:rPr>
          <w:rFonts w:asciiTheme="minorHAnsi" w:hAnsiTheme="minorHAnsi" w:cs="Arial"/>
          <w:noProof/>
          <w:color w:val="231F20"/>
          <w:sz w:val="22"/>
          <w:szCs w:val="22"/>
          <w:lang w:eastAsia="zh-TW"/>
        </w:rPr>
        <w:pict>
          <v:shape id="_x0000_s1139" type="#_x0000_t202" style="position:absolute;margin-left:-3pt;margin-top:.8pt;width:133.05pt;height:96.75pt;z-index:-251535360;mso-height-percent:200;mso-height-percent:200;mso-width-relative:margin;mso-height-relative:margin" wrapcoords="-122 0 -122 21431 21600 21431 21600 0 -122 0" stroked="f">
            <v:textbox style="mso-fit-shape-to-text:t">
              <w:txbxContent>
                <w:p w:rsidR="002A3A74" w:rsidRDefault="002A3A74">
                  <w:r>
                    <w:rPr>
                      <w:rFonts w:ascii="Arial" w:hAnsi="Arial" w:cs="Arial"/>
                      <w:noProof/>
                      <w:sz w:val="20"/>
                      <w:szCs w:val="20"/>
                      <w:lang w:val="en-CA" w:eastAsia="en-CA"/>
                    </w:rPr>
                    <w:drawing>
                      <wp:inline distT="0" distB="0" distL="0" distR="0">
                        <wp:extent cx="1497330" cy="1127836"/>
                        <wp:effectExtent l="19050" t="0" r="7620" b="0"/>
                        <wp:docPr id="26" name="il_fi" descr="http://cmsimg.detnews.com/apps/pbcsi.dll/bilde?Site=C3&amp;Date=20121020&amp;Category=METRO&amp;ArtNo=210200349&amp;Ref=AR&amp;MaxW=640&amp;Bord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msimg.detnews.com/apps/pbcsi.dll/bilde?Site=C3&amp;Date=20121020&amp;Category=METRO&amp;ArtNo=210200349&amp;Ref=AR&amp;MaxW=640&amp;Border=0"/>
                                <pic:cNvPicPr>
                                  <a:picLocks noChangeAspect="1" noChangeArrowheads="1"/>
                                </pic:cNvPicPr>
                              </pic:nvPicPr>
                              <pic:blipFill>
                                <a:blip r:embed="rId11"/>
                                <a:srcRect/>
                                <a:stretch>
                                  <a:fillRect/>
                                </a:stretch>
                              </pic:blipFill>
                              <pic:spPr bwMode="auto">
                                <a:xfrm>
                                  <a:off x="0" y="0"/>
                                  <a:ext cx="1497330" cy="1127836"/>
                                </a:xfrm>
                                <a:prstGeom prst="rect">
                                  <a:avLst/>
                                </a:prstGeom>
                                <a:noFill/>
                                <a:ln w="9525">
                                  <a:noFill/>
                                  <a:miter lim="800000"/>
                                  <a:headEnd/>
                                  <a:tailEnd/>
                                </a:ln>
                              </pic:spPr>
                            </pic:pic>
                          </a:graphicData>
                        </a:graphic>
                      </wp:inline>
                    </w:drawing>
                  </w:r>
                </w:p>
              </w:txbxContent>
            </v:textbox>
            <w10:wrap type="through"/>
          </v:shape>
        </w:pict>
      </w:r>
      <w:r w:rsidR="002322B2">
        <w:rPr>
          <w:rFonts w:asciiTheme="minorHAnsi" w:hAnsiTheme="minorHAnsi" w:cs="Arial"/>
          <w:color w:val="231F20"/>
          <w:sz w:val="22"/>
          <w:szCs w:val="22"/>
        </w:rPr>
        <w:t>Setting rates and charges for sustainable operation involves not only your annual administration and operations costs by also the contributions to reserves.  You may find that as you calculate the reserve contributions needed, particularly those for asset renewal and capital reserves, that large increases in water rates are required in order for you to operate sustainably.  To avoid “rate shock”</w:t>
      </w:r>
      <w:r w:rsidR="00A27376">
        <w:rPr>
          <w:rFonts w:asciiTheme="minorHAnsi" w:hAnsiTheme="minorHAnsi" w:cs="Arial"/>
          <w:color w:val="231F20"/>
          <w:sz w:val="22"/>
          <w:szCs w:val="22"/>
        </w:rPr>
        <w:t xml:space="preserve">, which is </w:t>
      </w:r>
      <w:r w:rsidR="002322B2">
        <w:rPr>
          <w:rFonts w:asciiTheme="minorHAnsi" w:hAnsiTheme="minorHAnsi" w:cs="Arial"/>
          <w:color w:val="231F20"/>
          <w:sz w:val="22"/>
          <w:szCs w:val="22"/>
        </w:rPr>
        <w:t xml:space="preserve">the name given to the reaction of customers when they are faced with sudden large </w:t>
      </w:r>
      <w:r w:rsidR="00A27376">
        <w:rPr>
          <w:rFonts w:asciiTheme="minorHAnsi" w:hAnsiTheme="minorHAnsi" w:cs="Arial"/>
          <w:color w:val="231F20"/>
          <w:sz w:val="22"/>
          <w:szCs w:val="22"/>
        </w:rPr>
        <w:t>hikes</w:t>
      </w:r>
      <w:r w:rsidR="002322B2">
        <w:rPr>
          <w:rFonts w:asciiTheme="minorHAnsi" w:hAnsiTheme="minorHAnsi" w:cs="Arial"/>
          <w:color w:val="231F20"/>
          <w:sz w:val="22"/>
          <w:szCs w:val="22"/>
        </w:rPr>
        <w:t xml:space="preserve"> in water charges, you may have to introduce rate increase over time. This approach </w:t>
      </w:r>
      <w:r w:rsidR="00A27376">
        <w:rPr>
          <w:rFonts w:asciiTheme="minorHAnsi" w:hAnsiTheme="minorHAnsi" w:cs="Arial"/>
          <w:color w:val="231F20"/>
          <w:sz w:val="22"/>
          <w:szCs w:val="22"/>
        </w:rPr>
        <w:t xml:space="preserve">is </w:t>
      </w:r>
      <w:r w:rsidR="002322B2">
        <w:rPr>
          <w:rFonts w:asciiTheme="minorHAnsi" w:hAnsiTheme="minorHAnsi" w:cs="Arial"/>
          <w:color w:val="231F20"/>
          <w:sz w:val="22"/>
          <w:szCs w:val="22"/>
        </w:rPr>
        <w:t xml:space="preserve">used by many water systems when they need </w:t>
      </w:r>
      <w:r w:rsidR="00A27376">
        <w:rPr>
          <w:rFonts w:asciiTheme="minorHAnsi" w:hAnsiTheme="minorHAnsi" w:cs="Arial"/>
          <w:color w:val="231F20"/>
          <w:sz w:val="22"/>
          <w:szCs w:val="22"/>
        </w:rPr>
        <w:t xml:space="preserve">a </w:t>
      </w:r>
      <w:r w:rsidR="002322B2">
        <w:rPr>
          <w:rFonts w:asciiTheme="minorHAnsi" w:hAnsiTheme="minorHAnsi" w:cs="Arial"/>
          <w:color w:val="231F20"/>
          <w:sz w:val="22"/>
          <w:szCs w:val="22"/>
        </w:rPr>
        <w:t>large increase in revenue, which in turn impl</w:t>
      </w:r>
      <w:r w:rsidR="00A27376">
        <w:rPr>
          <w:rFonts w:asciiTheme="minorHAnsi" w:hAnsiTheme="minorHAnsi" w:cs="Arial"/>
          <w:color w:val="231F20"/>
          <w:sz w:val="22"/>
          <w:szCs w:val="22"/>
        </w:rPr>
        <w:t>ies</w:t>
      </w:r>
      <w:r w:rsidR="002322B2">
        <w:rPr>
          <w:rFonts w:asciiTheme="minorHAnsi" w:hAnsiTheme="minorHAnsi" w:cs="Arial"/>
          <w:color w:val="231F20"/>
          <w:sz w:val="22"/>
          <w:szCs w:val="22"/>
        </w:rPr>
        <w:t xml:space="preserve"> </w:t>
      </w:r>
      <w:r w:rsidR="00A27376">
        <w:rPr>
          <w:rFonts w:asciiTheme="minorHAnsi" w:hAnsiTheme="minorHAnsi" w:cs="Arial"/>
          <w:color w:val="231F20"/>
          <w:sz w:val="22"/>
          <w:szCs w:val="22"/>
        </w:rPr>
        <w:t xml:space="preserve">a </w:t>
      </w:r>
      <w:r w:rsidR="002322B2">
        <w:rPr>
          <w:rFonts w:asciiTheme="minorHAnsi" w:hAnsiTheme="minorHAnsi" w:cs="Arial"/>
          <w:color w:val="231F20"/>
          <w:sz w:val="22"/>
          <w:szCs w:val="22"/>
        </w:rPr>
        <w:t xml:space="preserve">large increase in rates. The important thing is to work through </w:t>
      </w:r>
      <w:r w:rsidR="00A27376">
        <w:rPr>
          <w:rFonts w:asciiTheme="minorHAnsi" w:hAnsiTheme="minorHAnsi" w:cs="Arial"/>
          <w:color w:val="231F20"/>
          <w:sz w:val="22"/>
          <w:szCs w:val="22"/>
        </w:rPr>
        <w:t>your</w:t>
      </w:r>
      <w:r w:rsidR="002322B2">
        <w:rPr>
          <w:rFonts w:asciiTheme="minorHAnsi" w:hAnsiTheme="minorHAnsi" w:cs="Arial"/>
          <w:color w:val="231F20"/>
          <w:sz w:val="22"/>
          <w:szCs w:val="22"/>
        </w:rPr>
        <w:t xml:space="preserve"> forecasts and have a systematic plan in place for moving towards sustain</w:t>
      </w:r>
      <w:r w:rsidR="00A27376">
        <w:rPr>
          <w:rFonts w:asciiTheme="minorHAnsi" w:hAnsiTheme="minorHAnsi" w:cs="Arial"/>
          <w:color w:val="231F20"/>
          <w:sz w:val="22"/>
          <w:szCs w:val="22"/>
        </w:rPr>
        <w:t>able</w:t>
      </w:r>
      <w:r w:rsidR="002322B2">
        <w:rPr>
          <w:rFonts w:asciiTheme="minorHAnsi" w:hAnsiTheme="minorHAnsi" w:cs="Arial"/>
          <w:color w:val="231F20"/>
          <w:sz w:val="22"/>
          <w:szCs w:val="22"/>
        </w:rPr>
        <w:t xml:space="preserve"> operations.</w:t>
      </w:r>
    </w:p>
    <w:p w:rsidR="007E39CC" w:rsidRDefault="007E39CC" w:rsidP="00CF27D0">
      <w:pPr>
        <w:shd w:val="clear" w:color="auto" w:fill="FFFFFF"/>
        <w:rPr>
          <w:rFonts w:asciiTheme="minorHAnsi" w:hAnsiTheme="minorHAnsi"/>
          <w:sz w:val="22"/>
          <w:szCs w:val="22"/>
          <w:lang w:eastAsia="en-CA"/>
        </w:rPr>
      </w:pPr>
    </w:p>
    <w:p w:rsidR="00CF27D0" w:rsidRDefault="00CF27D0" w:rsidP="00777EED">
      <w:pPr>
        <w:rPr>
          <w:rFonts w:asciiTheme="minorHAnsi" w:hAnsiTheme="minorHAnsi" w:cs="Arial"/>
          <w:color w:val="231F20"/>
          <w:sz w:val="22"/>
          <w:szCs w:val="22"/>
        </w:rPr>
      </w:pPr>
    </w:p>
    <w:p w:rsidR="00CF27D0" w:rsidRPr="00CF27D0" w:rsidRDefault="00CF27D0" w:rsidP="00CF27D0">
      <w:pPr>
        <w:shd w:val="clear" w:color="auto" w:fill="EAF1DD" w:themeFill="accent3" w:themeFillTint="33"/>
        <w:autoSpaceDE w:val="0"/>
        <w:autoSpaceDN w:val="0"/>
        <w:adjustRightInd w:val="0"/>
        <w:rPr>
          <w:rFonts w:asciiTheme="minorHAnsi" w:hAnsiTheme="minorHAnsi"/>
          <w:b/>
          <w:color w:val="17365D" w:themeColor="text2" w:themeShade="BF"/>
        </w:rPr>
      </w:pPr>
      <w:r w:rsidRPr="00CF27D0">
        <w:rPr>
          <w:rFonts w:asciiTheme="minorHAnsi" w:hAnsiTheme="minorHAnsi"/>
          <w:b/>
          <w:color w:val="17365D" w:themeColor="text2" w:themeShade="BF"/>
        </w:rPr>
        <w:t xml:space="preserve">What should we know about water rates? </w:t>
      </w:r>
    </w:p>
    <w:p w:rsidR="003A1C54" w:rsidRDefault="003A1C54" w:rsidP="00826A34">
      <w:pPr>
        <w:autoSpaceDE w:val="0"/>
        <w:autoSpaceDN w:val="0"/>
        <w:adjustRightInd w:val="0"/>
        <w:rPr>
          <w:rFonts w:asciiTheme="minorHAnsi" w:hAnsiTheme="minorHAnsi" w:cs="Arial"/>
          <w:color w:val="231F20"/>
          <w:sz w:val="22"/>
          <w:szCs w:val="22"/>
        </w:rPr>
      </w:pPr>
    </w:p>
    <w:p w:rsidR="00826A34" w:rsidRPr="001F3633" w:rsidRDefault="00826A34" w:rsidP="00826A34">
      <w:pPr>
        <w:autoSpaceDE w:val="0"/>
        <w:autoSpaceDN w:val="0"/>
        <w:adjustRightInd w:val="0"/>
        <w:rPr>
          <w:rFonts w:asciiTheme="minorHAnsi" w:hAnsiTheme="minorHAnsi" w:cs="Arial"/>
          <w:color w:val="231F20"/>
          <w:sz w:val="22"/>
          <w:szCs w:val="22"/>
        </w:rPr>
      </w:pPr>
      <w:r w:rsidRPr="001F3633">
        <w:rPr>
          <w:rFonts w:asciiTheme="minorHAnsi" w:hAnsiTheme="minorHAnsi" w:cs="Arial"/>
          <w:color w:val="231F20"/>
          <w:sz w:val="22"/>
          <w:szCs w:val="22"/>
        </w:rPr>
        <w:lastRenderedPageBreak/>
        <w:t>For larger water systems</w:t>
      </w:r>
      <w:r w:rsidR="00A27376">
        <w:rPr>
          <w:rFonts w:asciiTheme="minorHAnsi" w:hAnsiTheme="minorHAnsi" w:cs="Arial"/>
          <w:color w:val="231F20"/>
          <w:sz w:val="22"/>
          <w:szCs w:val="22"/>
        </w:rPr>
        <w:t>,</w:t>
      </w:r>
      <w:r w:rsidRPr="001F3633">
        <w:rPr>
          <w:rFonts w:asciiTheme="minorHAnsi" w:hAnsiTheme="minorHAnsi" w:cs="Arial"/>
          <w:color w:val="231F20"/>
          <w:sz w:val="22"/>
          <w:szCs w:val="22"/>
        </w:rPr>
        <w:t xml:space="preserve"> setting water rates can </w:t>
      </w:r>
      <w:r w:rsidR="002008F8">
        <w:rPr>
          <w:rFonts w:asciiTheme="minorHAnsi" w:hAnsiTheme="minorHAnsi" w:cs="Arial"/>
          <w:color w:val="231F20"/>
          <w:sz w:val="22"/>
          <w:szCs w:val="22"/>
        </w:rPr>
        <w:t>needs some thought</w:t>
      </w:r>
      <w:r w:rsidRPr="001F3633">
        <w:rPr>
          <w:rFonts w:asciiTheme="minorHAnsi" w:hAnsiTheme="minorHAnsi" w:cs="Arial"/>
          <w:color w:val="231F20"/>
          <w:sz w:val="22"/>
          <w:szCs w:val="22"/>
        </w:rPr>
        <w:t xml:space="preserve">. There are various rate structures that can </w:t>
      </w:r>
      <w:r w:rsidR="002F575D">
        <w:rPr>
          <w:rFonts w:asciiTheme="minorHAnsi" w:hAnsiTheme="minorHAnsi" w:cs="Arial"/>
          <w:color w:val="231F20"/>
          <w:sz w:val="22"/>
          <w:szCs w:val="22"/>
        </w:rPr>
        <w:t xml:space="preserve">be </w:t>
      </w:r>
      <w:r w:rsidRPr="001F3633">
        <w:rPr>
          <w:rFonts w:asciiTheme="minorHAnsi" w:hAnsiTheme="minorHAnsi" w:cs="Arial"/>
          <w:color w:val="231F20"/>
          <w:sz w:val="22"/>
          <w:szCs w:val="22"/>
        </w:rPr>
        <w:t>used. For example, if you want to discourage high water use for summer irrigation you might use an “inclined block rate”.  You water system may supply users in several categories; example</w:t>
      </w:r>
      <w:r>
        <w:rPr>
          <w:rFonts w:asciiTheme="minorHAnsi" w:hAnsiTheme="minorHAnsi" w:cs="Arial"/>
          <w:color w:val="231F20"/>
          <w:sz w:val="22"/>
          <w:szCs w:val="22"/>
        </w:rPr>
        <w:t>s</w:t>
      </w:r>
      <w:r w:rsidRPr="001F3633">
        <w:rPr>
          <w:rFonts w:asciiTheme="minorHAnsi" w:hAnsiTheme="minorHAnsi" w:cs="Arial"/>
          <w:color w:val="231F20"/>
          <w:sz w:val="22"/>
          <w:szCs w:val="22"/>
        </w:rPr>
        <w:t xml:space="preserve"> are: domestic, institutional, commercial, industrial and agricultural, all of which may require different water rates. </w:t>
      </w:r>
    </w:p>
    <w:p w:rsidR="00826A34" w:rsidRPr="001F3633" w:rsidRDefault="00FD5ACB" w:rsidP="00826A34">
      <w:pPr>
        <w:autoSpaceDE w:val="0"/>
        <w:autoSpaceDN w:val="0"/>
        <w:adjustRightInd w:val="0"/>
        <w:rPr>
          <w:rFonts w:asciiTheme="minorHAnsi" w:hAnsiTheme="minorHAnsi" w:cs="Arial"/>
          <w:color w:val="231F20"/>
          <w:sz w:val="22"/>
          <w:szCs w:val="22"/>
        </w:rPr>
      </w:pPr>
      <w:r w:rsidRPr="00FD5ACB">
        <w:rPr>
          <w:rFonts w:asciiTheme="minorHAnsi" w:hAnsiTheme="minorHAnsi"/>
          <w:noProof/>
          <w:sz w:val="22"/>
          <w:szCs w:val="22"/>
          <w:lang w:eastAsia="en-CA"/>
        </w:rPr>
        <w:pict>
          <v:shape id="_x0000_s1129" type="#_x0000_t16" style="position:absolute;margin-left:354.25pt;margin-top:11.95pt;width:110pt;height:51.5pt;z-index:-251544576" wrapcoords="2204 -313 -147 4696 -147 21287 19396 21287 19543 21287 20424 19722 21747 15652 21747 -313 2204 -313" fillcolor="#dbe5f1 [660]">
            <v:textbox>
              <w:txbxContent>
                <w:p w:rsidR="002A3A74" w:rsidRPr="00B17573" w:rsidRDefault="002A3A74">
                  <w:pPr>
                    <w:rPr>
                      <w:sz w:val="20"/>
                      <w:szCs w:val="20"/>
                      <w:lang w:val="en-CA"/>
                    </w:rPr>
                  </w:pPr>
                  <w:r>
                    <w:rPr>
                      <w:sz w:val="20"/>
                      <w:szCs w:val="20"/>
                      <w:lang w:val="en-CA"/>
                    </w:rPr>
                    <w:t>Diagram of water rate structures</w:t>
                  </w:r>
                </w:p>
              </w:txbxContent>
            </v:textbox>
            <w10:wrap type="through"/>
          </v:shape>
        </w:pict>
      </w:r>
      <w:r w:rsidRPr="00FD5ACB">
        <w:rPr>
          <w:rFonts w:asciiTheme="minorHAnsi" w:hAnsiTheme="minorHAnsi" w:cs="Arial"/>
          <w:noProof/>
          <w:color w:val="231F20"/>
          <w:sz w:val="22"/>
          <w:szCs w:val="22"/>
          <w:lang w:eastAsia="zh-TW"/>
        </w:rPr>
        <w:pict>
          <v:roundrect id="_x0000_s1134" style="position:absolute;margin-left:.6pt;margin-top:11.95pt;width:135.1pt;height:121.5pt;z-index:-251539456;mso-width-relative:margin;mso-height-relative:margin" arcsize="10923f" wrapcoords="720 -1067 -120 -133 -120 21467 21720 21467 21840 21467 22560 20400 22560 -1067 720 -1067" fillcolor="#eaf1dd [662]" strokecolor="#eaf1dd [662]">
            <v:shadow on="t" opacity=".5" offset="6pt,-6pt"/>
            <v:textbox>
              <w:txbxContent>
                <w:p w:rsidR="002A3A74" w:rsidRPr="001317D1" w:rsidRDefault="002A3A74" w:rsidP="004D2AA3">
                  <w:pPr>
                    <w:shd w:val="clear" w:color="auto" w:fill="FFFFFF" w:themeFill="background1"/>
                    <w:rPr>
                      <w:sz w:val="20"/>
                      <w:szCs w:val="20"/>
                    </w:rPr>
                  </w:pPr>
                  <w:r w:rsidRPr="001317D1">
                    <w:rPr>
                      <w:sz w:val="20"/>
                      <w:szCs w:val="20"/>
                    </w:rPr>
                    <w:t>Examples of Rates Charged in BC</w:t>
                  </w:r>
                </w:p>
                <w:p w:rsidR="002A3A74" w:rsidRPr="001317D1" w:rsidRDefault="002A3A74" w:rsidP="004D2AA3">
                  <w:pPr>
                    <w:shd w:val="clear" w:color="auto" w:fill="FFFFFF" w:themeFill="background1"/>
                    <w:rPr>
                      <w:sz w:val="20"/>
                      <w:szCs w:val="20"/>
                    </w:rPr>
                  </w:pPr>
                  <w:r w:rsidRPr="001317D1">
                    <w:rPr>
                      <w:sz w:val="20"/>
                      <w:szCs w:val="20"/>
                    </w:rPr>
                    <w:t>(</w:t>
                  </w:r>
                  <w:proofErr w:type="gramStart"/>
                  <w:r w:rsidRPr="001317D1">
                    <w:rPr>
                      <w:sz w:val="20"/>
                      <w:szCs w:val="20"/>
                    </w:rPr>
                    <w:t>to</w:t>
                  </w:r>
                  <w:proofErr w:type="gramEnd"/>
                  <w:r w:rsidRPr="001317D1">
                    <w:rPr>
                      <w:sz w:val="20"/>
                      <w:szCs w:val="20"/>
                    </w:rPr>
                    <w:t xml:space="preserve"> follow) </w:t>
                  </w:r>
                </w:p>
              </w:txbxContent>
            </v:textbox>
            <w10:wrap type="through"/>
          </v:roundrect>
        </w:pict>
      </w:r>
      <w:r w:rsidR="00826A34" w:rsidRPr="001F3633">
        <w:rPr>
          <w:rFonts w:asciiTheme="minorHAnsi" w:hAnsiTheme="minorHAnsi" w:cs="Arial"/>
          <w:color w:val="231F20"/>
          <w:sz w:val="22"/>
          <w:szCs w:val="22"/>
        </w:rPr>
        <w:t xml:space="preserve">You may set out to recover the full costs of operating your water system, but also need to keep in mind those customers who may suffer hardship from increased charges. (For example: In the United Kingdom authorities define spending of more than 3% of one's income on water as a hardship). In British Columbia the charges made for water are typically lower than in many other areas of Canada, and Canada has some of the lowest rates among industrialized nations.  </w:t>
      </w:r>
    </w:p>
    <w:p w:rsidR="003954C2" w:rsidRDefault="003954C2" w:rsidP="001317D1">
      <w:pP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B17573" w:rsidRPr="00B53F8E" w:rsidRDefault="00B17573" w:rsidP="00A25B69">
      <w:pPr>
        <w:rPr>
          <w:rFonts w:asciiTheme="minorHAnsi" w:hAnsiTheme="minorHAnsi" w:cs="Garamond"/>
          <w:b/>
          <w:color w:val="5F497A" w:themeColor="accent4" w:themeShade="BF"/>
          <w:sz w:val="22"/>
          <w:szCs w:val="22"/>
        </w:rPr>
      </w:pPr>
    </w:p>
    <w:p w:rsidR="00CF27D0" w:rsidRDefault="00CF27D0" w:rsidP="00CF27D0">
      <w:pPr>
        <w:pStyle w:val="Heading2"/>
        <w:shd w:val="clear" w:color="auto" w:fill="DAEEF3" w:themeFill="accent5" w:themeFillTint="33"/>
      </w:pPr>
      <w:r>
        <w:t>3. How long will this take?</w:t>
      </w:r>
    </w:p>
    <w:p w:rsidR="00CF27D0" w:rsidRDefault="00CF27D0" w:rsidP="00CF27D0">
      <w:pPr>
        <w:pStyle w:val="NormalWeb"/>
        <w:spacing w:before="0" w:beforeAutospacing="0" w:after="0" w:afterAutospacing="0"/>
        <w:rPr>
          <w:rFonts w:asciiTheme="minorHAnsi" w:hAnsiTheme="minorHAnsi" w:cstheme="minorHAnsi"/>
          <w:sz w:val="22"/>
          <w:szCs w:val="22"/>
        </w:rPr>
      </w:pPr>
    </w:p>
    <w:p w:rsidR="00CF27D0" w:rsidRDefault="00CF27D0" w:rsidP="00CF27D0">
      <w:pPr>
        <w:pStyle w:val="NormalWeb"/>
        <w:spacing w:before="0" w:beforeAutospacing="0" w:after="0" w:afterAutospacing="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The table below shows a typical timeframe to prepare this BMP for implementation. This includes communication time to discuss details with key people, bring together individuals who can contribute to the process, and administrative time to assemble the information needed for the individual building blocks. Preparation of each building block, perhaps in the form of a worksheet or checklist, may only require one or two hours, once you are familiar with the process. </w:t>
      </w:r>
    </w:p>
    <w:p w:rsidR="00CF27D0" w:rsidRDefault="00CF27D0" w:rsidP="00CF27D0">
      <w:pPr>
        <w:pStyle w:val="NormalWeb"/>
        <w:spacing w:before="0" w:beforeAutospacing="0" w:after="0" w:afterAutospacing="0"/>
        <w:rPr>
          <w:rFonts w:asciiTheme="minorHAnsi" w:hAnsiTheme="minorHAnsi" w:cstheme="minorHAnsi"/>
          <w:color w:val="244061" w:themeColor="accent1" w:themeShade="80"/>
          <w:sz w:val="22"/>
          <w:szCs w:val="22"/>
        </w:rPr>
      </w:pPr>
    </w:p>
    <w:p w:rsidR="00CF27D0" w:rsidRDefault="00CF27D0" w:rsidP="00CF27D0">
      <w:pPr>
        <w:pStyle w:val="NormalWeb"/>
        <w:spacing w:before="0" w:beforeAutospacing="0" w:after="0" w:afterAutospacing="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Expect to revisit your calculations of sustainable rates and charges at least annually to update information. This review and update will take less time than the initial planning process, and is important for good financial decision-making.  </w:t>
      </w:r>
    </w:p>
    <w:p w:rsidR="00570C4A" w:rsidRDefault="00570C4A" w:rsidP="008B6840">
      <w:pPr>
        <w:pStyle w:val="NormalWeb"/>
        <w:spacing w:before="0" w:beforeAutospacing="0" w:after="0" w:afterAutospacing="0"/>
        <w:rPr>
          <w:rFonts w:asciiTheme="minorHAnsi" w:hAnsiTheme="minorHAnsi" w:cstheme="minorHAnsi"/>
          <w:color w:val="244061" w:themeColor="accent1" w:themeShade="80"/>
          <w:sz w:val="22"/>
          <w:szCs w:val="22"/>
        </w:rPr>
      </w:pPr>
    </w:p>
    <w:tbl>
      <w:tblPr>
        <w:tblStyle w:val="TableGrid"/>
        <w:tblW w:w="0" w:type="auto"/>
        <w:tblInd w:w="218" w:type="dxa"/>
        <w:tblLook w:val="04A0"/>
      </w:tblPr>
      <w:tblGrid>
        <w:gridCol w:w="328"/>
        <w:gridCol w:w="3686"/>
        <w:gridCol w:w="851"/>
        <w:gridCol w:w="454"/>
        <w:gridCol w:w="454"/>
        <w:gridCol w:w="454"/>
        <w:gridCol w:w="454"/>
        <w:gridCol w:w="454"/>
        <w:gridCol w:w="454"/>
        <w:gridCol w:w="454"/>
        <w:gridCol w:w="454"/>
      </w:tblGrid>
      <w:tr w:rsidR="003D5395" w:rsidTr="003F3521">
        <w:trPr>
          <w:trHeight w:val="454"/>
        </w:trPr>
        <w:tc>
          <w:tcPr>
            <w:tcW w:w="328"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3686"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Building Block</w:t>
            </w:r>
          </w:p>
        </w:tc>
        <w:tc>
          <w:tcPr>
            <w:tcW w:w="851" w:type="dxa"/>
            <w:shd w:val="clear" w:color="auto" w:fill="DBE5F1" w:themeFill="accent1" w:themeFillTint="33"/>
          </w:tcPr>
          <w:p w:rsidR="007043C2" w:rsidRPr="007043C2" w:rsidRDefault="007043C2" w:rsidP="008B6840">
            <w:pPr>
              <w:pStyle w:val="NormalWeb"/>
              <w:spacing w:before="0" w:beforeAutospacing="0" w:after="0" w:afterAutospacing="0"/>
              <w:rPr>
                <w:rFonts w:asciiTheme="minorHAnsi" w:hAnsiTheme="minorHAnsi" w:cstheme="minorHAnsi"/>
                <w:sz w:val="18"/>
                <w:szCs w:val="18"/>
              </w:rPr>
            </w:pPr>
            <w:r w:rsidRPr="007043C2">
              <w:rPr>
                <w:rFonts w:asciiTheme="minorHAnsi" w:hAnsiTheme="minorHAnsi" w:cstheme="minorHAnsi"/>
                <w:sz w:val="18"/>
                <w:szCs w:val="18"/>
              </w:rPr>
              <w:t>Weeks &gt;</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1</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2</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3</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4</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5</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6</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7</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8</w:t>
            </w:r>
          </w:p>
        </w:tc>
      </w:tr>
      <w:tr w:rsidR="003D5395" w:rsidTr="003F3521">
        <w:trPr>
          <w:trHeight w:hRule="exact" w:val="57"/>
        </w:trPr>
        <w:tc>
          <w:tcPr>
            <w:tcW w:w="328"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3686"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851"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r>
      <w:tr w:rsidR="003D5395" w:rsidTr="00B17573">
        <w:tc>
          <w:tcPr>
            <w:tcW w:w="328" w:type="dxa"/>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1</w:t>
            </w:r>
          </w:p>
        </w:tc>
        <w:tc>
          <w:tcPr>
            <w:tcW w:w="3686" w:type="dxa"/>
          </w:tcPr>
          <w:p w:rsidR="007043C2" w:rsidRDefault="00B02178" w:rsidP="00B02178">
            <w:pPr>
              <w:pStyle w:val="NormalWeb"/>
              <w:spacing w:before="0" w:beforeAutospacing="0" w:after="0" w:afterAutospacing="0"/>
              <w:rPr>
                <w:rFonts w:asciiTheme="minorHAnsi" w:hAnsiTheme="minorHAnsi" w:cstheme="minorHAnsi"/>
              </w:rPr>
            </w:pPr>
            <w:r>
              <w:rPr>
                <w:rFonts w:asciiTheme="minorHAnsi" w:hAnsiTheme="minorHAnsi" w:cstheme="minorHAnsi"/>
              </w:rPr>
              <w:t>Statement of Income &amp; Expenditure</w:t>
            </w:r>
          </w:p>
        </w:tc>
        <w:tc>
          <w:tcPr>
            <w:tcW w:w="851"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r>
      <w:tr w:rsidR="00B17573" w:rsidTr="00B02178">
        <w:tc>
          <w:tcPr>
            <w:tcW w:w="328" w:type="dxa"/>
          </w:tcPr>
          <w:p w:rsidR="003F3521" w:rsidRDefault="003F3521"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2</w:t>
            </w:r>
          </w:p>
        </w:tc>
        <w:tc>
          <w:tcPr>
            <w:tcW w:w="3686" w:type="dxa"/>
          </w:tcPr>
          <w:p w:rsidR="003F3521" w:rsidRDefault="00B02178" w:rsidP="00B02178">
            <w:pPr>
              <w:pStyle w:val="NormalWeb"/>
              <w:spacing w:before="0" w:beforeAutospacing="0" w:after="0" w:afterAutospacing="0"/>
              <w:rPr>
                <w:rFonts w:asciiTheme="minorHAnsi" w:hAnsiTheme="minorHAnsi" w:cstheme="minorHAnsi"/>
              </w:rPr>
            </w:pPr>
            <w:r>
              <w:rPr>
                <w:rFonts w:asciiTheme="minorHAnsi" w:hAnsiTheme="minorHAnsi" w:cstheme="minorHAnsi"/>
              </w:rPr>
              <w:t>Asset Replacement Schedule</w:t>
            </w:r>
          </w:p>
        </w:tc>
        <w:tc>
          <w:tcPr>
            <w:tcW w:w="851" w:type="dxa"/>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tcPr>
          <w:p w:rsidR="003F3521" w:rsidRDefault="003F3521" w:rsidP="008B6840">
            <w:pPr>
              <w:pStyle w:val="NormalWeb"/>
              <w:spacing w:before="0" w:beforeAutospacing="0" w:after="0" w:afterAutospacing="0"/>
              <w:rPr>
                <w:rFonts w:asciiTheme="minorHAnsi" w:hAnsiTheme="minorHAnsi" w:cstheme="minorHAnsi"/>
              </w:rPr>
            </w:pPr>
          </w:p>
        </w:tc>
      </w:tr>
      <w:tr w:rsidR="001317D1" w:rsidTr="001317D1">
        <w:tc>
          <w:tcPr>
            <w:tcW w:w="328" w:type="dxa"/>
          </w:tcPr>
          <w:p w:rsidR="001317D1" w:rsidRDefault="001317D1"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3</w:t>
            </w:r>
          </w:p>
        </w:tc>
        <w:tc>
          <w:tcPr>
            <w:tcW w:w="3686" w:type="dxa"/>
          </w:tcPr>
          <w:p w:rsidR="001317D1" w:rsidRDefault="001317D1" w:rsidP="00B17573">
            <w:pPr>
              <w:pStyle w:val="NormalWeb"/>
              <w:spacing w:before="0" w:beforeAutospacing="0" w:after="0" w:afterAutospacing="0"/>
              <w:rPr>
                <w:rFonts w:asciiTheme="minorHAnsi" w:hAnsiTheme="minorHAnsi" w:cstheme="minorHAnsi"/>
              </w:rPr>
            </w:pPr>
            <w:r>
              <w:rPr>
                <w:rFonts w:asciiTheme="minorHAnsi" w:hAnsiTheme="minorHAnsi" w:cstheme="minorHAnsi"/>
              </w:rPr>
              <w:t>Annual Costs &amp; Charges</w:t>
            </w:r>
          </w:p>
        </w:tc>
        <w:tc>
          <w:tcPr>
            <w:tcW w:w="851" w:type="dxa"/>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A12B07">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1317D1" w:rsidRDefault="001317D1" w:rsidP="00A12B07">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A12B07">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tcPr>
          <w:p w:rsidR="001317D1" w:rsidRDefault="001317D1" w:rsidP="008B6840">
            <w:pPr>
              <w:pStyle w:val="NormalWeb"/>
              <w:spacing w:before="0" w:beforeAutospacing="0" w:after="0" w:afterAutospacing="0"/>
              <w:rPr>
                <w:rFonts w:asciiTheme="minorHAnsi" w:hAnsiTheme="minorHAnsi" w:cstheme="minorHAnsi"/>
              </w:rPr>
            </w:pPr>
          </w:p>
        </w:tc>
      </w:tr>
      <w:tr w:rsidR="001317D1" w:rsidTr="001317D1">
        <w:tc>
          <w:tcPr>
            <w:tcW w:w="328" w:type="dxa"/>
          </w:tcPr>
          <w:p w:rsidR="001317D1" w:rsidRDefault="001317D1"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4</w:t>
            </w:r>
          </w:p>
        </w:tc>
        <w:tc>
          <w:tcPr>
            <w:tcW w:w="3686" w:type="dxa"/>
          </w:tcPr>
          <w:p w:rsidR="001317D1" w:rsidRDefault="001317D1" w:rsidP="00B02178">
            <w:pPr>
              <w:pStyle w:val="NormalWeb"/>
              <w:spacing w:before="0" w:beforeAutospacing="0" w:after="0" w:afterAutospacing="0"/>
              <w:rPr>
                <w:rFonts w:asciiTheme="minorHAnsi" w:hAnsiTheme="minorHAnsi" w:cstheme="minorHAnsi"/>
              </w:rPr>
            </w:pPr>
            <w:r>
              <w:rPr>
                <w:rFonts w:asciiTheme="minorHAnsi" w:hAnsiTheme="minorHAnsi" w:cstheme="minorHAnsi"/>
              </w:rPr>
              <w:t>Water Rate Structures</w:t>
            </w:r>
          </w:p>
        </w:tc>
        <w:tc>
          <w:tcPr>
            <w:tcW w:w="851" w:type="dxa"/>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A12B07">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1317D1" w:rsidRDefault="001317D1" w:rsidP="00A12B07">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A12B07">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tcPr>
          <w:p w:rsidR="001317D1" w:rsidRDefault="001317D1" w:rsidP="008B6840">
            <w:pPr>
              <w:pStyle w:val="NormalWeb"/>
              <w:spacing w:before="0" w:beforeAutospacing="0" w:after="0" w:afterAutospacing="0"/>
              <w:rPr>
                <w:rFonts w:asciiTheme="minorHAnsi" w:hAnsiTheme="minorHAnsi" w:cstheme="minorHAnsi"/>
              </w:rPr>
            </w:pPr>
          </w:p>
        </w:tc>
      </w:tr>
      <w:tr w:rsidR="001317D1" w:rsidTr="00B02178">
        <w:tc>
          <w:tcPr>
            <w:tcW w:w="328" w:type="dxa"/>
          </w:tcPr>
          <w:p w:rsidR="001317D1" w:rsidRDefault="001317D1" w:rsidP="008B6840">
            <w:pPr>
              <w:pStyle w:val="NormalWeb"/>
              <w:spacing w:before="0" w:beforeAutospacing="0" w:after="0" w:afterAutospacing="0"/>
              <w:rPr>
                <w:rFonts w:asciiTheme="minorHAnsi" w:hAnsiTheme="minorHAnsi" w:cstheme="minorHAnsi"/>
              </w:rPr>
            </w:pPr>
          </w:p>
        </w:tc>
        <w:tc>
          <w:tcPr>
            <w:tcW w:w="3686" w:type="dxa"/>
          </w:tcPr>
          <w:p w:rsidR="001317D1" w:rsidRDefault="001317D1" w:rsidP="00B17573">
            <w:pPr>
              <w:pStyle w:val="NormalWeb"/>
              <w:spacing w:before="0" w:beforeAutospacing="0" w:after="0" w:afterAutospacing="0"/>
              <w:rPr>
                <w:rFonts w:asciiTheme="minorHAnsi" w:hAnsiTheme="minorHAnsi" w:cstheme="minorHAnsi"/>
              </w:rPr>
            </w:pPr>
          </w:p>
        </w:tc>
        <w:tc>
          <w:tcPr>
            <w:tcW w:w="851" w:type="dxa"/>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tcPr>
          <w:p w:rsidR="001317D1" w:rsidRDefault="001317D1" w:rsidP="008B6840">
            <w:pPr>
              <w:pStyle w:val="NormalWeb"/>
              <w:spacing w:before="0" w:beforeAutospacing="0" w:after="0" w:afterAutospacing="0"/>
              <w:rPr>
                <w:rFonts w:asciiTheme="minorHAnsi" w:hAnsiTheme="minorHAnsi" w:cstheme="minorHAnsi"/>
              </w:rPr>
            </w:pPr>
          </w:p>
        </w:tc>
      </w:tr>
      <w:tr w:rsidR="001317D1" w:rsidTr="00B02178">
        <w:tc>
          <w:tcPr>
            <w:tcW w:w="328" w:type="dxa"/>
          </w:tcPr>
          <w:p w:rsidR="001317D1" w:rsidRDefault="001317D1" w:rsidP="008B6840">
            <w:pPr>
              <w:pStyle w:val="NormalWeb"/>
              <w:spacing w:before="0" w:beforeAutospacing="0" w:after="0" w:afterAutospacing="0"/>
              <w:rPr>
                <w:rFonts w:asciiTheme="minorHAnsi" w:hAnsiTheme="minorHAnsi" w:cstheme="minorHAnsi"/>
              </w:rPr>
            </w:pPr>
          </w:p>
        </w:tc>
        <w:tc>
          <w:tcPr>
            <w:tcW w:w="3686" w:type="dxa"/>
          </w:tcPr>
          <w:p w:rsidR="001317D1" w:rsidRDefault="001317D1" w:rsidP="00B17573">
            <w:pPr>
              <w:pStyle w:val="NormalWeb"/>
              <w:spacing w:before="0" w:beforeAutospacing="0" w:after="0" w:afterAutospacing="0"/>
              <w:rPr>
                <w:rFonts w:asciiTheme="minorHAnsi" w:hAnsiTheme="minorHAnsi" w:cstheme="minorHAnsi"/>
              </w:rPr>
            </w:pPr>
          </w:p>
        </w:tc>
        <w:tc>
          <w:tcPr>
            <w:tcW w:w="851" w:type="dxa"/>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1317D1" w:rsidRDefault="001317D1" w:rsidP="008B6840">
            <w:pPr>
              <w:pStyle w:val="NormalWeb"/>
              <w:spacing w:before="0" w:beforeAutospacing="0" w:after="0" w:afterAutospacing="0"/>
              <w:rPr>
                <w:rFonts w:asciiTheme="minorHAnsi" w:hAnsiTheme="minorHAnsi" w:cstheme="minorHAnsi"/>
              </w:rPr>
            </w:pPr>
          </w:p>
        </w:tc>
        <w:tc>
          <w:tcPr>
            <w:tcW w:w="454" w:type="dxa"/>
          </w:tcPr>
          <w:p w:rsidR="001317D1" w:rsidRDefault="001317D1" w:rsidP="008B6840">
            <w:pPr>
              <w:pStyle w:val="NormalWeb"/>
              <w:spacing w:before="0" w:beforeAutospacing="0" w:after="0" w:afterAutospacing="0"/>
              <w:rPr>
                <w:rFonts w:asciiTheme="minorHAnsi" w:hAnsiTheme="minorHAnsi" w:cstheme="minorHAnsi"/>
              </w:rPr>
            </w:pPr>
          </w:p>
        </w:tc>
      </w:tr>
    </w:tbl>
    <w:p w:rsidR="007043C2" w:rsidRDefault="007043C2" w:rsidP="008B6840">
      <w:pPr>
        <w:pStyle w:val="NormalWeb"/>
        <w:spacing w:before="0" w:beforeAutospacing="0" w:after="0" w:afterAutospacing="0"/>
        <w:rPr>
          <w:rFonts w:asciiTheme="minorHAnsi" w:hAnsiTheme="minorHAnsi" w:cstheme="minorHAnsi"/>
          <w:sz w:val="22"/>
          <w:szCs w:val="22"/>
        </w:rPr>
      </w:pPr>
    </w:p>
    <w:p w:rsidR="008B6840" w:rsidRDefault="008B6840" w:rsidP="008B6840">
      <w:pPr>
        <w:pStyle w:val="NormalWeb"/>
        <w:spacing w:before="0" w:beforeAutospacing="0" w:after="0" w:afterAutospacing="0"/>
        <w:rPr>
          <w:rFonts w:asciiTheme="minorHAnsi" w:hAnsiTheme="minorHAnsi" w:cstheme="minorHAnsi"/>
          <w:sz w:val="22"/>
          <w:szCs w:val="22"/>
        </w:rPr>
      </w:pPr>
    </w:p>
    <w:p w:rsidR="008B6840" w:rsidRPr="00895BC8" w:rsidRDefault="00D74BB7" w:rsidP="008B6840">
      <w:pPr>
        <w:pStyle w:val="Heading2"/>
        <w:shd w:val="clear" w:color="auto" w:fill="DAEEF3" w:themeFill="accent5" w:themeFillTint="33"/>
        <w:rPr>
          <w:szCs w:val="22"/>
        </w:rPr>
      </w:pPr>
      <w:r>
        <w:rPr>
          <w:szCs w:val="22"/>
        </w:rPr>
        <w:t>4</w:t>
      </w:r>
      <w:r w:rsidR="008B6840">
        <w:rPr>
          <w:szCs w:val="22"/>
        </w:rPr>
        <w:t xml:space="preserve">. </w:t>
      </w:r>
      <w:r>
        <w:rPr>
          <w:szCs w:val="22"/>
        </w:rPr>
        <w:t>More</w:t>
      </w:r>
      <w:r w:rsidR="008B6840" w:rsidRPr="00895BC8">
        <w:rPr>
          <w:szCs w:val="22"/>
        </w:rPr>
        <w:t xml:space="preserve"> </w:t>
      </w:r>
      <w:r w:rsidR="008B6840">
        <w:rPr>
          <w:szCs w:val="22"/>
        </w:rPr>
        <w:t>Information</w:t>
      </w:r>
    </w:p>
    <w:p w:rsidR="008B6840" w:rsidRDefault="008B6840" w:rsidP="008B6840">
      <w:pPr>
        <w:pStyle w:val="NormalWeb"/>
        <w:spacing w:before="0" w:beforeAutospacing="0" w:after="0" w:afterAutospacing="0"/>
        <w:rPr>
          <w:rFonts w:asciiTheme="minorHAnsi" w:hAnsiTheme="minorHAnsi" w:cstheme="minorHAnsi"/>
          <w:sz w:val="22"/>
          <w:szCs w:val="22"/>
        </w:rPr>
      </w:pPr>
    </w:p>
    <w:p w:rsidR="008B6840" w:rsidRPr="00D74BB7" w:rsidRDefault="00D74BB7" w:rsidP="008B6840">
      <w:pPr>
        <w:rPr>
          <w:rFonts w:asciiTheme="minorHAnsi" w:hAnsiTheme="minorHAnsi"/>
          <w:sz w:val="22"/>
          <w:szCs w:val="22"/>
        </w:rPr>
      </w:pPr>
      <w:r w:rsidRPr="00D74BB7">
        <w:rPr>
          <w:rFonts w:asciiTheme="minorHAnsi" w:hAnsiTheme="minorHAnsi"/>
          <w:sz w:val="22"/>
          <w:szCs w:val="22"/>
        </w:rPr>
        <w:t>More information on the topic of this BMP is available from the following:</w:t>
      </w:r>
    </w:p>
    <w:p w:rsidR="008B6840" w:rsidRPr="007110E4" w:rsidRDefault="008B6840" w:rsidP="008B6840">
      <w:pPr>
        <w:rPr>
          <w:rFonts w:asciiTheme="minorHAnsi" w:hAnsiTheme="minorHAnsi"/>
          <w:sz w:val="18"/>
          <w:szCs w:val="18"/>
        </w:rPr>
      </w:pPr>
    </w:p>
    <w:p w:rsidR="008B6840" w:rsidRPr="007110E4" w:rsidRDefault="008B6840" w:rsidP="008B6840">
      <w:pPr>
        <w:pStyle w:val="NormalWeb"/>
        <w:spacing w:before="0" w:beforeAutospacing="0" w:after="0" w:afterAutospacing="0" w:line="276" w:lineRule="auto"/>
        <w:rPr>
          <w:rFonts w:asciiTheme="minorHAnsi" w:hAnsiTheme="minorHAnsi" w:cstheme="minorHAnsi"/>
          <w:sz w:val="18"/>
          <w:szCs w:val="18"/>
        </w:rPr>
      </w:pPr>
      <w:r w:rsidRPr="007110E4">
        <w:rPr>
          <w:rFonts w:asciiTheme="minorHAnsi" w:hAnsiTheme="minorHAnsi" w:cstheme="minorHAnsi"/>
          <w:color w:val="0000FF"/>
          <w:sz w:val="18"/>
          <w:szCs w:val="18"/>
        </w:rPr>
        <w:t>Drinking Water Health Authority Contacts:</w:t>
      </w:r>
    </w:p>
    <w:p w:rsidR="008B6840" w:rsidRPr="007110E4" w:rsidRDefault="00FD5ACB" w:rsidP="008B6840">
      <w:pPr>
        <w:pStyle w:val="NormalWeb"/>
        <w:spacing w:before="0" w:beforeAutospacing="0" w:after="0" w:afterAutospacing="0" w:line="276" w:lineRule="auto"/>
        <w:rPr>
          <w:rFonts w:asciiTheme="minorHAnsi" w:hAnsiTheme="minorHAnsi" w:cstheme="minorHAnsi"/>
          <w:sz w:val="18"/>
          <w:szCs w:val="18"/>
        </w:rPr>
      </w:pPr>
      <w:hyperlink r:id="rId12" w:history="1">
        <w:r w:rsidR="008B6840" w:rsidRPr="007110E4">
          <w:rPr>
            <w:rStyle w:val="Hyperlink"/>
            <w:rFonts w:asciiTheme="minorHAnsi" w:hAnsiTheme="minorHAnsi" w:cstheme="minorHAnsi"/>
            <w:sz w:val="18"/>
            <w:szCs w:val="18"/>
          </w:rPr>
          <w:t>http://www.health.gov.bc.ca/protect/dw_ha_contacts.html</w:t>
        </w:r>
      </w:hyperlink>
    </w:p>
    <w:p w:rsidR="008B6840" w:rsidRPr="007110E4" w:rsidRDefault="008B6840" w:rsidP="008B6840">
      <w:pPr>
        <w:pStyle w:val="NormalWeb"/>
        <w:spacing w:before="0" w:beforeAutospacing="0" w:after="0" w:afterAutospacing="0" w:line="276" w:lineRule="auto"/>
        <w:rPr>
          <w:rFonts w:asciiTheme="minorHAnsi" w:hAnsiTheme="minorHAnsi" w:cstheme="minorHAnsi"/>
          <w:sz w:val="18"/>
          <w:szCs w:val="18"/>
        </w:rPr>
      </w:pPr>
    </w:p>
    <w:p w:rsidR="008B6840" w:rsidRPr="007110E4" w:rsidRDefault="008B6840" w:rsidP="008B6840">
      <w:pPr>
        <w:pStyle w:val="NormalWeb"/>
        <w:spacing w:before="0" w:beforeAutospacing="0" w:after="0" w:afterAutospacing="0"/>
        <w:rPr>
          <w:rFonts w:asciiTheme="minorHAnsi" w:hAnsiTheme="minorHAnsi" w:cstheme="minorHAnsi"/>
          <w:sz w:val="18"/>
          <w:szCs w:val="18"/>
        </w:rPr>
      </w:pPr>
      <w:r w:rsidRPr="007110E4">
        <w:rPr>
          <w:rFonts w:asciiTheme="minorHAnsi" w:hAnsiTheme="minorHAnsi" w:cstheme="minorHAnsi"/>
          <w:color w:val="0000FF"/>
          <w:sz w:val="18"/>
          <w:szCs w:val="18"/>
        </w:rPr>
        <w:t>Drinking</w:t>
      </w:r>
      <w:r w:rsidRPr="007110E4">
        <w:rPr>
          <w:rFonts w:asciiTheme="minorHAnsi" w:hAnsiTheme="minorHAnsi" w:cstheme="minorHAnsi"/>
          <w:sz w:val="18"/>
          <w:szCs w:val="18"/>
        </w:rPr>
        <w:t xml:space="preserve"> </w:t>
      </w:r>
      <w:r w:rsidRPr="007110E4">
        <w:rPr>
          <w:rFonts w:asciiTheme="minorHAnsi" w:hAnsiTheme="minorHAnsi" w:cstheme="minorHAnsi"/>
          <w:color w:val="0000FF"/>
          <w:sz w:val="18"/>
          <w:szCs w:val="18"/>
        </w:rPr>
        <w:t>Water Resources and Associations:</w:t>
      </w:r>
    </w:p>
    <w:p w:rsidR="008B6840" w:rsidRDefault="00FD5ACB" w:rsidP="008B6840">
      <w:pPr>
        <w:pStyle w:val="NormalWeb"/>
        <w:spacing w:before="0" w:beforeAutospacing="0" w:after="0" w:afterAutospacing="0"/>
      </w:pPr>
      <w:hyperlink r:id="rId13" w:history="1">
        <w:r w:rsidR="008B6840" w:rsidRPr="007110E4">
          <w:rPr>
            <w:rStyle w:val="Hyperlink"/>
            <w:rFonts w:asciiTheme="minorHAnsi" w:hAnsiTheme="minorHAnsi" w:cstheme="minorHAnsi"/>
            <w:sz w:val="18"/>
            <w:szCs w:val="18"/>
          </w:rPr>
          <w:t>http://www.health.gov.bc.ca/protect/dwresources.html</w:t>
        </w:r>
      </w:hyperlink>
    </w:p>
    <w:p w:rsidR="001F7716" w:rsidRDefault="001F7716" w:rsidP="008B6840">
      <w:pPr>
        <w:pStyle w:val="NormalWeb"/>
        <w:spacing w:before="0" w:beforeAutospacing="0" w:after="0" w:afterAutospacing="0"/>
      </w:pPr>
    </w:p>
    <w:p w:rsidR="001F7716" w:rsidRPr="001F7716" w:rsidRDefault="001F7716" w:rsidP="008B6840">
      <w:pPr>
        <w:pStyle w:val="NormalWeb"/>
        <w:spacing w:before="0" w:beforeAutospacing="0" w:after="0" w:afterAutospacing="0"/>
        <w:rPr>
          <w:rFonts w:asciiTheme="minorHAnsi" w:hAnsiTheme="minorHAnsi"/>
          <w:sz w:val="22"/>
          <w:szCs w:val="22"/>
          <w:lang w:val="en-US" w:eastAsia="en-US"/>
        </w:rPr>
      </w:pPr>
      <w:r w:rsidRPr="001F7716">
        <w:rPr>
          <w:rFonts w:asciiTheme="minorHAnsi" w:hAnsiTheme="minorHAnsi"/>
          <w:sz w:val="22"/>
          <w:szCs w:val="22"/>
          <w:lang w:val="en-US" w:eastAsia="en-US"/>
        </w:rPr>
        <w:t>etc. (</w:t>
      </w:r>
      <w:r w:rsidRPr="001F7716">
        <w:rPr>
          <w:rFonts w:asciiTheme="minorHAnsi" w:hAnsiTheme="minorHAnsi"/>
          <w:i/>
          <w:sz w:val="22"/>
          <w:szCs w:val="22"/>
          <w:lang w:val="en-US" w:eastAsia="en-US"/>
        </w:rPr>
        <w:t>to follow</w:t>
      </w:r>
      <w:r w:rsidRPr="001F7716">
        <w:rPr>
          <w:rFonts w:asciiTheme="minorHAnsi" w:hAnsiTheme="minorHAnsi"/>
          <w:sz w:val="22"/>
          <w:szCs w:val="22"/>
          <w:lang w:val="en-US" w:eastAsia="en-US"/>
        </w:rPr>
        <w:t xml:space="preserve">) </w:t>
      </w:r>
    </w:p>
    <w:p w:rsidR="000A11D4" w:rsidRDefault="000A11D4" w:rsidP="00B17573">
      <w:pPr>
        <w:pStyle w:val="Default"/>
        <w:pBdr>
          <w:bottom w:val="single" w:sz="4" w:space="1" w:color="auto"/>
        </w:pBdr>
        <w:rPr>
          <w:rFonts w:asciiTheme="minorHAnsi" w:hAnsiTheme="minorHAnsi" w:cstheme="minorBidi"/>
          <w:b/>
          <w:color w:val="auto"/>
          <w:sz w:val="22"/>
          <w:szCs w:val="22"/>
        </w:rPr>
      </w:pPr>
    </w:p>
    <w:p w:rsidR="00566AB4" w:rsidRDefault="00566AB4">
      <w:pPr>
        <w:spacing w:after="200" w:line="276" w:lineRule="auto"/>
        <w:rPr>
          <w:rFonts w:asciiTheme="minorHAnsi" w:hAnsiTheme="minorHAnsi"/>
          <w:b/>
          <w:color w:val="365F91"/>
          <w:sz w:val="22"/>
          <w:szCs w:val="22"/>
          <w:u w:val="single"/>
        </w:rPr>
      </w:pPr>
    </w:p>
    <w:sectPr w:rsidR="00566AB4" w:rsidSect="00051669">
      <w:headerReference w:type="default" r:id="rId14"/>
      <w:footerReference w:type="default" r:id="rId15"/>
      <w:pgSz w:w="12240" w:h="15840"/>
      <w:pgMar w:top="1134" w:right="127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ABD" w:rsidRDefault="004D3ABD" w:rsidP="009F3CAF">
      <w:r>
        <w:separator/>
      </w:r>
    </w:p>
  </w:endnote>
  <w:endnote w:type="continuationSeparator" w:id="0">
    <w:p w:rsidR="004D3ABD" w:rsidRDefault="004D3ABD" w:rsidP="009F3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Medium">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8275"/>
      <w:docPartObj>
        <w:docPartGallery w:val="Page Numbers (Bottom of Page)"/>
        <w:docPartUnique/>
      </w:docPartObj>
    </w:sdtPr>
    <w:sdtEndPr>
      <w:rPr>
        <w:color w:val="7F7F7F" w:themeColor="background1" w:themeShade="7F"/>
        <w:spacing w:val="60"/>
      </w:rPr>
    </w:sdtEndPr>
    <w:sdtContent>
      <w:p w:rsidR="002A3A74" w:rsidRDefault="00FD5ACB">
        <w:pPr>
          <w:pStyle w:val="Footer"/>
          <w:pBdr>
            <w:top w:val="single" w:sz="4" w:space="1" w:color="D9D9D9" w:themeColor="background1" w:themeShade="D9"/>
          </w:pBdr>
          <w:rPr>
            <w:b/>
          </w:rPr>
        </w:pPr>
        <w:fldSimple w:instr=" PAGE   \* MERGEFORMAT ">
          <w:r w:rsidR="001317D1" w:rsidRPr="001317D1">
            <w:rPr>
              <w:b/>
              <w:noProof/>
            </w:rPr>
            <w:t>3</w:t>
          </w:r>
        </w:fldSimple>
        <w:r w:rsidR="002A3A74">
          <w:rPr>
            <w:b/>
          </w:rPr>
          <w:t xml:space="preserve"> | </w:t>
        </w:r>
        <w:r w:rsidR="002A3A74">
          <w:rPr>
            <w:color w:val="7F7F7F" w:themeColor="background1" w:themeShade="7F"/>
            <w:spacing w:val="60"/>
          </w:rPr>
          <w:t>Page</w:t>
        </w:r>
      </w:p>
    </w:sdtContent>
  </w:sdt>
  <w:p w:rsidR="002A3A74" w:rsidRDefault="002A3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ABD" w:rsidRDefault="004D3ABD" w:rsidP="009F3CAF">
      <w:r>
        <w:separator/>
      </w:r>
    </w:p>
  </w:footnote>
  <w:footnote w:type="continuationSeparator" w:id="0">
    <w:p w:rsidR="004D3ABD" w:rsidRDefault="004D3ABD" w:rsidP="009F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74" w:rsidRPr="009F3CAF" w:rsidRDefault="002A3A74">
    <w:pPr>
      <w:pStyle w:val="Header"/>
      <w:rPr>
        <w:sz w:val="18"/>
        <w:szCs w:val="18"/>
        <w:lang w:val="en-CA"/>
      </w:rPr>
    </w:pPr>
    <w:r w:rsidRPr="009F3CAF">
      <w:rPr>
        <w:sz w:val="18"/>
        <w:szCs w:val="18"/>
        <w:lang w:val="en-CA"/>
      </w:rPr>
      <w:t>BMP</w:t>
    </w:r>
    <w:r w:rsidR="001317D1">
      <w:rPr>
        <w:sz w:val="18"/>
        <w:szCs w:val="18"/>
        <w:lang w:val="en-CA"/>
      </w:rPr>
      <w:t xml:space="preserve"> E</w:t>
    </w:r>
    <w:r w:rsidRPr="009F3CAF">
      <w:rPr>
        <w:sz w:val="18"/>
        <w:szCs w:val="18"/>
        <w:lang w:val="en-CA"/>
      </w:rPr>
      <w:t xml:space="preserve">: </w:t>
    </w:r>
    <w:r>
      <w:rPr>
        <w:sz w:val="18"/>
        <w:szCs w:val="18"/>
        <w:lang w:val="en-CA"/>
      </w:rPr>
      <w:t>Establish Sustainable Rates &amp; Charges</w:t>
    </w:r>
    <w:r w:rsidRPr="009F3CAF">
      <w:rPr>
        <w:sz w:val="18"/>
        <w:szCs w:val="18"/>
        <w:lang w:val="en-CA"/>
      </w:rPr>
      <w:t xml:space="preserve">      </w:t>
    </w:r>
    <w:r>
      <w:rPr>
        <w:sz w:val="18"/>
        <w:szCs w:val="18"/>
        <w:lang w:val="en-CA"/>
      </w:rPr>
      <w:t xml:space="preserve">                            </w:t>
    </w:r>
    <w:r w:rsidRPr="009F3CAF">
      <w:rPr>
        <w:sz w:val="18"/>
        <w:szCs w:val="18"/>
        <w:lang w:val="en-CA"/>
      </w:rPr>
      <w:t xml:space="preserve">                        DRAFT </w:t>
    </w:r>
    <w:r w:rsidR="001317D1">
      <w:rPr>
        <w:sz w:val="18"/>
        <w:szCs w:val="18"/>
        <w:lang w:val="en-CA"/>
      </w:rPr>
      <w:t>21st</w:t>
    </w:r>
    <w:r>
      <w:rPr>
        <w:sz w:val="18"/>
        <w:szCs w:val="18"/>
        <w:lang w:val="en-CA"/>
      </w:rPr>
      <w:t xml:space="preserve"> November</w:t>
    </w:r>
    <w:r w:rsidRPr="009F3CAF">
      <w:rPr>
        <w:sz w:val="18"/>
        <w:szCs w:val="18"/>
        <w:lang w:val="en-CA"/>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EF"/>
    <w:multiLevelType w:val="hybridMultilevel"/>
    <w:tmpl w:val="6F5C7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EB60C5"/>
    <w:multiLevelType w:val="hybridMultilevel"/>
    <w:tmpl w:val="7004B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9C68FC"/>
    <w:multiLevelType w:val="hybridMultilevel"/>
    <w:tmpl w:val="6F5C7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E92B27"/>
    <w:multiLevelType w:val="hybridMultilevel"/>
    <w:tmpl w:val="488ED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3B40FB"/>
    <w:multiLevelType w:val="hybridMultilevel"/>
    <w:tmpl w:val="D728BD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6B3115"/>
    <w:multiLevelType w:val="hybridMultilevel"/>
    <w:tmpl w:val="57BE8E5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03B662B"/>
    <w:multiLevelType w:val="hybridMultilevel"/>
    <w:tmpl w:val="A0B02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7D3915"/>
    <w:multiLevelType w:val="hybridMultilevel"/>
    <w:tmpl w:val="721C3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043AF4"/>
    <w:multiLevelType w:val="hybridMultilevel"/>
    <w:tmpl w:val="AB5C8E92"/>
    <w:lvl w:ilvl="0" w:tplc="AA1C85E0">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2686A87"/>
    <w:multiLevelType w:val="hybridMultilevel"/>
    <w:tmpl w:val="A58A4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7CF3DBF"/>
    <w:multiLevelType w:val="hybridMultilevel"/>
    <w:tmpl w:val="FB36E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D396133"/>
    <w:multiLevelType w:val="hybridMultilevel"/>
    <w:tmpl w:val="520ACE32"/>
    <w:lvl w:ilvl="0" w:tplc="AA1C85E0">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0583532"/>
    <w:multiLevelType w:val="hybridMultilevel"/>
    <w:tmpl w:val="E2E05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0820F69"/>
    <w:multiLevelType w:val="hybridMultilevel"/>
    <w:tmpl w:val="A420E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4220354"/>
    <w:multiLevelType w:val="hybridMultilevel"/>
    <w:tmpl w:val="B8DEA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A67E6D"/>
    <w:multiLevelType w:val="hybridMultilevel"/>
    <w:tmpl w:val="DB2CB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FB157E"/>
    <w:multiLevelType w:val="hybridMultilevel"/>
    <w:tmpl w:val="6E8A08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531D37C4"/>
    <w:multiLevelType w:val="hybridMultilevel"/>
    <w:tmpl w:val="15CEC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C4C25A2"/>
    <w:multiLevelType w:val="hybridMultilevel"/>
    <w:tmpl w:val="8A8203A6"/>
    <w:lvl w:ilvl="0" w:tplc="10090001">
      <w:start w:val="1"/>
      <w:numFmt w:val="bullet"/>
      <w:lvlText w:val=""/>
      <w:lvlJc w:val="left"/>
      <w:pPr>
        <w:ind w:left="360" w:hanging="360"/>
      </w:pPr>
      <w:rPr>
        <w:rFonts w:ascii="Symbol" w:hAnsi="Symbol" w:hint="default"/>
      </w:rPr>
    </w:lvl>
    <w:lvl w:ilvl="1" w:tplc="EDF0C8DC">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CDD667E"/>
    <w:multiLevelType w:val="hybridMultilevel"/>
    <w:tmpl w:val="73703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DC5F05"/>
    <w:multiLevelType w:val="hybridMultilevel"/>
    <w:tmpl w:val="3B00C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FC67775"/>
    <w:multiLevelType w:val="hybridMultilevel"/>
    <w:tmpl w:val="86B66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25E04EA"/>
    <w:multiLevelType w:val="hybridMultilevel"/>
    <w:tmpl w:val="0E80C2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AC84446"/>
    <w:multiLevelType w:val="hybridMultilevel"/>
    <w:tmpl w:val="DAA80B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ADD69CB"/>
    <w:multiLevelType w:val="hybridMultilevel"/>
    <w:tmpl w:val="D0F009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E2971FF"/>
    <w:multiLevelType w:val="hybridMultilevel"/>
    <w:tmpl w:val="30BE5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02912DA"/>
    <w:multiLevelType w:val="hybridMultilevel"/>
    <w:tmpl w:val="24B0B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140629B"/>
    <w:multiLevelType w:val="hybridMultilevel"/>
    <w:tmpl w:val="27AC48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975418A"/>
    <w:multiLevelType w:val="hybridMultilevel"/>
    <w:tmpl w:val="FE967A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EB407F3"/>
    <w:multiLevelType w:val="hybridMultilevel"/>
    <w:tmpl w:val="BF4EB6D8"/>
    <w:lvl w:ilvl="0" w:tplc="344A42BC">
      <w:start w:val="1"/>
      <w:numFmt w:val="decimal"/>
      <w:lvlText w:val="%1."/>
      <w:lvlJc w:val="left"/>
      <w:pPr>
        <w:tabs>
          <w:tab w:val="num" w:pos="786"/>
        </w:tabs>
        <w:ind w:left="786" w:hanging="360"/>
      </w:pPr>
    </w:lvl>
    <w:lvl w:ilvl="1" w:tplc="7270A4AC" w:tentative="1">
      <w:start w:val="1"/>
      <w:numFmt w:val="decimal"/>
      <w:lvlText w:val="%2."/>
      <w:lvlJc w:val="left"/>
      <w:pPr>
        <w:tabs>
          <w:tab w:val="num" w:pos="1506"/>
        </w:tabs>
        <w:ind w:left="1506" w:hanging="360"/>
      </w:pPr>
    </w:lvl>
    <w:lvl w:ilvl="2" w:tplc="025A7A2E" w:tentative="1">
      <w:start w:val="1"/>
      <w:numFmt w:val="decimal"/>
      <w:lvlText w:val="%3."/>
      <w:lvlJc w:val="left"/>
      <w:pPr>
        <w:tabs>
          <w:tab w:val="num" w:pos="2226"/>
        </w:tabs>
        <w:ind w:left="2226" w:hanging="360"/>
      </w:pPr>
    </w:lvl>
    <w:lvl w:ilvl="3" w:tplc="D5C0BC86" w:tentative="1">
      <w:start w:val="1"/>
      <w:numFmt w:val="decimal"/>
      <w:lvlText w:val="%4."/>
      <w:lvlJc w:val="left"/>
      <w:pPr>
        <w:tabs>
          <w:tab w:val="num" w:pos="2946"/>
        </w:tabs>
        <w:ind w:left="2946" w:hanging="360"/>
      </w:pPr>
    </w:lvl>
    <w:lvl w:ilvl="4" w:tplc="1826BFB0" w:tentative="1">
      <w:start w:val="1"/>
      <w:numFmt w:val="decimal"/>
      <w:lvlText w:val="%5."/>
      <w:lvlJc w:val="left"/>
      <w:pPr>
        <w:tabs>
          <w:tab w:val="num" w:pos="3666"/>
        </w:tabs>
        <w:ind w:left="3666" w:hanging="360"/>
      </w:pPr>
    </w:lvl>
    <w:lvl w:ilvl="5" w:tplc="3D6CE2C2" w:tentative="1">
      <w:start w:val="1"/>
      <w:numFmt w:val="decimal"/>
      <w:lvlText w:val="%6."/>
      <w:lvlJc w:val="left"/>
      <w:pPr>
        <w:tabs>
          <w:tab w:val="num" w:pos="4386"/>
        </w:tabs>
        <w:ind w:left="4386" w:hanging="360"/>
      </w:pPr>
    </w:lvl>
    <w:lvl w:ilvl="6" w:tplc="DB886C70" w:tentative="1">
      <w:start w:val="1"/>
      <w:numFmt w:val="decimal"/>
      <w:lvlText w:val="%7."/>
      <w:lvlJc w:val="left"/>
      <w:pPr>
        <w:tabs>
          <w:tab w:val="num" w:pos="5106"/>
        </w:tabs>
        <w:ind w:left="5106" w:hanging="360"/>
      </w:pPr>
    </w:lvl>
    <w:lvl w:ilvl="7" w:tplc="5BD0CF7E" w:tentative="1">
      <w:start w:val="1"/>
      <w:numFmt w:val="decimal"/>
      <w:lvlText w:val="%8."/>
      <w:lvlJc w:val="left"/>
      <w:pPr>
        <w:tabs>
          <w:tab w:val="num" w:pos="5826"/>
        </w:tabs>
        <w:ind w:left="5826" w:hanging="360"/>
      </w:pPr>
    </w:lvl>
    <w:lvl w:ilvl="8" w:tplc="938E1C0E" w:tentative="1">
      <w:start w:val="1"/>
      <w:numFmt w:val="decimal"/>
      <w:lvlText w:val="%9."/>
      <w:lvlJc w:val="left"/>
      <w:pPr>
        <w:tabs>
          <w:tab w:val="num" w:pos="6546"/>
        </w:tabs>
        <w:ind w:left="6546" w:hanging="360"/>
      </w:pPr>
    </w:lvl>
  </w:abstractNum>
  <w:num w:numId="1">
    <w:abstractNumId w:val="29"/>
  </w:num>
  <w:num w:numId="2">
    <w:abstractNumId w:val="1"/>
  </w:num>
  <w:num w:numId="3">
    <w:abstractNumId w:val="18"/>
  </w:num>
  <w:num w:numId="4">
    <w:abstractNumId w:val="26"/>
  </w:num>
  <w:num w:numId="5">
    <w:abstractNumId w:val="9"/>
  </w:num>
  <w:num w:numId="6">
    <w:abstractNumId w:val="17"/>
  </w:num>
  <w:num w:numId="7">
    <w:abstractNumId w:val="13"/>
  </w:num>
  <w:num w:numId="8">
    <w:abstractNumId w:val="5"/>
  </w:num>
  <w:num w:numId="9">
    <w:abstractNumId w:val="0"/>
  </w:num>
  <w:num w:numId="10">
    <w:abstractNumId w:val="16"/>
  </w:num>
  <w:num w:numId="11">
    <w:abstractNumId w:val="11"/>
  </w:num>
  <w:num w:numId="12">
    <w:abstractNumId w:val="14"/>
  </w:num>
  <w:num w:numId="13">
    <w:abstractNumId w:val="8"/>
  </w:num>
  <w:num w:numId="14">
    <w:abstractNumId w:val="10"/>
  </w:num>
  <w:num w:numId="15">
    <w:abstractNumId w:val="2"/>
  </w:num>
  <w:num w:numId="16">
    <w:abstractNumId w:val="21"/>
  </w:num>
  <w:num w:numId="17">
    <w:abstractNumId w:val="24"/>
  </w:num>
  <w:num w:numId="18">
    <w:abstractNumId w:val="12"/>
  </w:num>
  <w:num w:numId="19">
    <w:abstractNumId w:val="3"/>
  </w:num>
  <w:num w:numId="20">
    <w:abstractNumId w:val="25"/>
  </w:num>
  <w:num w:numId="21">
    <w:abstractNumId w:val="23"/>
  </w:num>
  <w:num w:numId="22">
    <w:abstractNumId w:val="6"/>
  </w:num>
  <w:num w:numId="23">
    <w:abstractNumId w:val="20"/>
  </w:num>
  <w:num w:numId="24">
    <w:abstractNumId w:val="4"/>
  </w:num>
  <w:num w:numId="25">
    <w:abstractNumId w:val="15"/>
  </w:num>
  <w:num w:numId="26">
    <w:abstractNumId w:val="7"/>
  </w:num>
  <w:num w:numId="27">
    <w:abstractNumId w:val="27"/>
  </w:num>
  <w:num w:numId="28">
    <w:abstractNumId w:val="28"/>
  </w:num>
  <w:num w:numId="29">
    <w:abstractNumId w:val="1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4962"/>
    <w:rsid w:val="00001A8B"/>
    <w:rsid w:val="000035EF"/>
    <w:rsid w:val="00007989"/>
    <w:rsid w:val="00013DBB"/>
    <w:rsid w:val="00027BE7"/>
    <w:rsid w:val="00042CC8"/>
    <w:rsid w:val="00050C29"/>
    <w:rsid w:val="00051669"/>
    <w:rsid w:val="00074E1E"/>
    <w:rsid w:val="0007736D"/>
    <w:rsid w:val="000A11D4"/>
    <w:rsid w:val="000B179A"/>
    <w:rsid w:val="000D4962"/>
    <w:rsid w:val="000E35E0"/>
    <w:rsid w:val="00111BA9"/>
    <w:rsid w:val="00122FD3"/>
    <w:rsid w:val="001317D1"/>
    <w:rsid w:val="00136B96"/>
    <w:rsid w:val="001375A7"/>
    <w:rsid w:val="00146C06"/>
    <w:rsid w:val="0016370C"/>
    <w:rsid w:val="001641D9"/>
    <w:rsid w:val="00182F16"/>
    <w:rsid w:val="00194186"/>
    <w:rsid w:val="001A520E"/>
    <w:rsid w:val="001A69EA"/>
    <w:rsid w:val="001B7175"/>
    <w:rsid w:val="001C0259"/>
    <w:rsid w:val="001C6DEC"/>
    <w:rsid w:val="001D046B"/>
    <w:rsid w:val="001D2925"/>
    <w:rsid w:val="001D2CA7"/>
    <w:rsid w:val="001E1445"/>
    <w:rsid w:val="001F7716"/>
    <w:rsid w:val="002008F8"/>
    <w:rsid w:val="00200C0C"/>
    <w:rsid w:val="00204525"/>
    <w:rsid w:val="00213561"/>
    <w:rsid w:val="002322B2"/>
    <w:rsid w:val="002377DB"/>
    <w:rsid w:val="002509DA"/>
    <w:rsid w:val="0025344D"/>
    <w:rsid w:val="0027429F"/>
    <w:rsid w:val="00274F44"/>
    <w:rsid w:val="0027578D"/>
    <w:rsid w:val="00293872"/>
    <w:rsid w:val="002A1182"/>
    <w:rsid w:val="002A2ADA"/>
    <w:rsid w:val="002A3A74"/>
    <w:rsid w:val="002A7503"/>
    <w:rsid w:val="002B225F"/>
    <w:rsid w:val="002C59FB"/>
    <w:rsid w:val="002D1F77"/>
    <w:rsid w:val="002E0D14"/>
    <w:rsid w:val="002E7509"/>
    <w:rsid w:val="002F575D"/>
    <w:rsid w:val="003220E0"/>
    <w:rsid w:val="003233EC"/>
    <w:rsid w:val="003530E3"/>
    <w:rsid w:val="00354752"/>
    <w:rsid w:val="00371ECD"/>
    <w:rsid w:val="003954C2"/>
    <w:rsid w:val="00396AD3"/>
    <w:rsid w:val="003A1C54"/>
    <w:rsid w:val="003B4068"/>
    <w:rsid w:val="003C6D49"/>
    <w:rsid w:val="003D47EA"/>
    <w:rsid w:val="003D5395"/>
    <w:rsid w:val="003F3521"/>
    <w:rsid w:val="0041521A"/>
    <w:rsid w:val="004217B6"/>
    <w:rsid w:val="004403CA"/>
    <w:rsid w:val="004535EF"/>
    <w:rsid w:val="00465A24"/>
    <w:rsid w:val="00471D65"/>
    <w:rsid w:val="004777CA"/>
    <w:rsid w:val="00480238"/>
    <w:rsid w:val="0049658D"/>
    <w:rsid w:val="004970D7"/>
    <w:rsid w:val="004A7288"/>
    <w:rsid w:val="004D1C3B"/>
    <w:rsid w:val="004D2AA3"/>
    <w:rsid w:val="004D3ABD"/>
    <w:rsid w:val="004D7FE0"/>
    <w:rsid w:val="00517ECC"/>
    <w:rsid w:val="00533FF5"/>
    <w:rsid w:val="00552798"/>
    <w:rsid w:val="00566AB4"/>
    <w:rsid w:val="005701D7"/>
    <w:rsid w:val="00570C4A"/>
    <w:rsid w:val="00580407"/>
    <w:rsid w:val="005A087A"/>
    <w:rsid w:val="005A50F8"/>
    <w:rsid w:val="005C7983"/>
    <w:rsid w:val="006141D8"/>
    <w:rsid w:val="00614F19"/>
    <w:rsid w:val="00646318"/>
    <w:rsid w:val="006465A5"/>
    <w:rsid w:val="00653C99"/>
    <w:rsid w:val="00677578"/>
    <w:rsid w:val="00683AA5"/>
    <w:rsid w:val="00691706"/>
    <w:rsid w:val="00695BC0"/>
    <w:rsid w:val="006A5A1A"/>
    <w:rsid w:val="006B2C59"/>
    <w:rsid w:val="006C0DEC"/>
    <w:rsid w:val="006F6256"/>
    <w:rsid w:val="00703BC7"/>
    <w:rsid w:val="007043C2"/>
    <w:rsid w:val="00720597"/>
    <w:rsid w:val="00736959"/>
    <w:rsid w:val="00754179"/>
    <w:rsid w:val="007666C8"/>
    <w:rsid w:val="0077050A"/>
    <w:rsid w:val="007766FF"/>
    <w:rsid w:val="00777EED"/>
    <w:rsid w:val="0079176C"/>
    <w:rsid w:val="00793FC5"/>
    <w:rsid w:val="00795794"/>
    <w:rsid w:val="007E39CC"/>
    <w:rsid w:val="008136F0"/>
    <w:rsid w:val="00822CC8"/>
    <w:rsid w:val="00826940"/>
    <w:rsid w:val="00826A34"/>
    <w:rsid w:val="00832BF5"/>
    <w:rsid w:val="0083495A"/>
    <w:rsid w:val="008400AC"/>
    <w:rsid w:val="00846921"/>
    <w:rsid w:val="00855DA1"/>
    <w:rsid w:val="008674F4"/>
    <w:rsid w:val="00887CF4"/>
    <w:rsid w:val="0089166E"/>
    <w:rsid w:val="008A22AF"/>
    <w:rsid w:val="008B17F5"/>
    <w:rsid w:val="008B6840"/>
    <w:rsid w:val="008E1BCA"/>
    <w:rsid w:val="008F71A2"/>
    <w:rsid w:val="0090042F"/>
    <w:rsid w:val="00902389"/>
    <w:rsid w:val="00902B58"/>
    <w:rsid w:val="00907E99"/>
    <w:rsid w:val="00911802"/>
    <w:rsid w:val="009148D4"/>
    <w:rsid w:val="00954757"/>
    <w:rsid w:val="0097277E"/>
    <w:rsid w:val="0097289B"/>
    <w:rsid w:val="009955BA"/>
    <w:rsid w:val="009C1B37"/>
    <w:rsid w:val="009F3CAF"/>
    <w:rsid w:val="009F53A2"/>
    <w:rsid w:val="00A03E10"/>
    <w:rsid w:val="00A25B69"/>
    <w:rsid w:val="00A27376"/>
    <w:rsid w:val="00A43549"/>
    <w:rsid w:val="00A5037E"/>
    <w:rsid w:val="00A51F6F"/>
    <w:rsid w:val="00A62D70"/>
    <w:rsid w:val="00A731F5"/>
    <w:rsid w:val="00A921EE"/>
    <w:rsid w:val="00AA69E0"/>
    <w:rsid w:val="00AA6A28"/>
    <w:rsid w:val="00AB1F42"/>
    <w:rsid w:val="00AB33CB"/>
    <w:rsid w:val="00AB3A48"/>
    <w:rsid w:val="00AB62D0"/>
    <w:rsid w:val="00AE77BF"/>
    <w:rsid w:val="00AE7B33"/>
    <w:rsid w:val="00B02178"/>
    <w:rsid w:val="00B0430E"/>
    <w:rsid w:val="00B049F5"/>
    <w:rsid w:val="00B17573"/>
    <w:rsid w:val="00B21E3F"/>
    <w:rsid w:val="00B22A35"/>
    <w:rsid w:val="00B373D9"/>
    <w:rsid w:val="00B53F8E"/>
    <w:rsid w:val="00B57011"/>
    <w:rsid w:val="00B6056A"/>
    <w:rsid w:val="00B61C98"/>
    <w:rsid w:val="00B64718"/>
    <w:rsid w:val="00B72749"/>
    <w:rsid w:val="00B75CDA"/>
    <w:rsid w:val="00BA2A60"/>
    <w:rsid w:val="00BB0F31"/>
    <w:rsid w:val="00BD2151"/>
    <w:rsid w:val="00BE5B82"/>
    <w:rsid w:val="00BF7E58"/>
    <w:rsid w:val="00C072B6"/>
    <w:rsid w:val="00C21538"/>
    <w:rsid w:val="00C312F6"/>
    <w:rsid w:val="00C406CE"/>
    <w:rsid w:val="00C62226"/>
    <w:rsid w:val="00C734D8"/>
    <w:rsid w:val="00C821B2"/>
    <w:rsid w:val="00C85DCF"/>
    <w:rsid w:val="00C91E95"/>
    <w:rsid w:val="00C971FB"/>
    <w:rsid w:val="00CB6656"/>
    <w:rsid w:val="00CC0284"/>
    <w:rsid w:val="00CC6AEC"/>
    <w:rsid w:val="00CD4DBF"/>
    <w:rsid w:val="00CD6B9F"/>
    <w:rsid w:val="00CF27D0"/>
    <w:rsid w:val="00D0478C"/>
    <w:rsid w:val="00D17247"/>
    <w:rsid w:val="00D20513"/>
    <w:rsid w:val="00D46E83"/>
    <w:rsid w:val="00D602F9"/>
    <w:rsid w:val="00D74BB7"/>
    <w:rsid w:val="00D81CF3"/>
    <w:rsid w:val="00D93135"/>
    <w:rsid w:val="00DB0A45"/>
    <w:rsid w:val="00DD5174"/>
    <w:rsid w:val="00E11341"/>
    <w:rsid w:val="00E162E2"/>
    <w:rsid w:val="00E22A6F"/>
    <w:rsid w:val="00E27ECE"/>
    <w:rsid w:val="00E45597"/>
    <w:rsid w:val="00E758D0"/>
    <w:rsid w:val="00E87439"/>
    <w:rsid w:val="00E90FC3"/>
    <w:rsid w:val="00EA6740"/>
    <w:rsid w:val="00EC0EB4"/>
    <w:rsid w:val="00EC3ED7"/>
    <w:rsid w:val="00EC5AD6"/>
    <w:rsid w:val="00ED4B51"/>
    <w:rsid w:val="00EE34A5"/>
    <w:rsid w:val="00EF487F"/>
    <w:rsid w:val="00F00B0A"/>
    <w:rsid w:val="00F239DB"/>
    <w:rsid w:val="00F44090"/>
    <w:rsid w:val="00F44743"/>
    <w:rsid w:val="00F64408"/>
    <w:rsid w:val="00F73BE8"/>
    <w:rsid w:val="00F84E69"/>
    <w:rsid w:val="00FC4B8D"/>
    <w:rsid w:val="00FD5ACB"/>
    <w:rsid w:val="00FE2A35"/>
    <w:rsid w:val="00FE5272"/>
    <w:rsid w:val="00FF77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662]" strokecolor="none" shadow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6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53F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959"/>
    <w:pPr>
      <w:shd w:val="clear" w:color="auto" w:fill="DDD9C3" w:themeFill="background2" w:themeFillShade="E6"/>
      <w:autoSpaceDE w:val="0"/>
      <w:autoSpaceDN w:val="0"/>
      <w:adjustRightInd w:val="0"/>
      <w:outlineLvl w:val="2"/>
    </w:pPr>
    <w:rPr>
      <w:rFonts w:asciiTheme="minorHAnsi" w:hAnsiTheme="minorHAnsi" w:cs="Garamond"/>
      <w:b/>
      <w:color w:val="5F497A" w:themeColor="accent4"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962"/>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64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7CF4"/>
    <w:pPr>
      <w:spacing w:before="100" w:beforeAutospacing="1" w:after="100" w:afterAutospacing="1"/>
    </w:pPr>
    <w:rPr>
      <w:lang w:val="en-CA" w:eastAsia="en-CA"/>
    </w:rPr>
  </w:style>
  <w:style w:type="table" w:customStyle="1" w:styleId="LightShading-Accent11">
    <w:name w:val="Light Shading - Accent 11"/>
    <w:basedOn w:val="TableNormal"/>
    <w:uiPriority w:val="60"/>
    <w:rsid w:val="006775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text">
    <w:name w:val="body text"/>
    <w:basedOn w:val="Normal"/>
    <w:qFormat/>
    <w:rsid w:val="00182F16"/>
    <w:pPr>
      <w:jc w:val="both"/>
    </w:pPr>
    <w:rPr>
      <w:rFonts w:ascii="Calibri" w:eastAsia="Calibri" w:hAnsi="Calibri"/>
      <w:sz w:val="22"/>
      <w:szCs w:val="22"/>
      <w:lang w:val="en-CA"/>
    </w:rPr>
  </w:style>
  <w:style w:type="paragraph" w:styleId="BalloonText">
    <w:name w:val="Balloon Text"/>
    <w:basedOn w:val="Normal"/>
    <w:link w:val="BalloonTextChar"/>
    <w:uiPriority w:val="99"/>
    <w:semiHidden/>
    <w:unhideWhenUsed/>
    <w:rsid w:val="00F44743"/>
    <w:rPr>
      <w:rFonts w:ascii="Tahoma" w:hAnsi="Tahoma" w:cs="Tahoma"/>
      <w:sz w:val="16"/>
      <w:szCs w:val="16"/>
    </w:rPr>
  </w:style>
  <w:style w:type="character" w:customStyle="1" w:styleId="BalloonTextChar">
    <w:name w:val="Balloon Text Char"/>
    <w:basedOn w:val="DefaultParagraphFont"/>
    <w:link w:val="BalloonText"/>
    <w:uiPriority w:val="99"/>
    <w:semiHidden/>
    <w:rsid w:val="00F4474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9F3CAF"/>
    <w:pPr>
      <w:tabs>
        <w:tab w:val="center" w:pos="4680"/>
        <w:tab w:val="right" w:pos="9360"/>
      </w:tabs>
    </w:pPr>
  </w:style>
  <w:style w:type="character" w:customStyle="1" w:styleId="HeaderChar">
    <w:name w:val="Header Char"/>
    <w:basedOn w:val="DefaultParagraphFont"/>
    <w:link w:val="Header"/>
    <w:uiPriority w:val="99"/>
    <w:semiHidden/>
    <w:rsid w:val="009F3C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3CAF"/>
    <w:pPr>
      <w:tabs>
        <w:tab w:val="center" w:pos="4680"/>
        <w:tab w:val="right" w:pos="9360"/>
      </w:tabs>
    </w:pPr>
  </w:style>
  <w:style w:type="character" w:customStyle="1" w:styleId="FooterChar">
    <w:name w:val="Footer Char"/>
    <w:basedOn w:val="DefaultParagraphFont"/>
    <w:link w:val="Footer"/>
    <w:uiPriority w:val="99"/>
    <w:rsid w:val="009F3CAF"/>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C6AEC"/>
    <w:rPr>
      <w:i/>
      <w:iCs/>
    </w:rPr>
  </w:style>
  <w:style w:type="paragraph" w:customStyle="1" w:styleId="Default">
    <w:name w:val="Default"/>
    <w:rsid w:val="00AB3A48"/>
    <w:pPr>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sid w:val="00B57011"/>
    <w:pPr>
      <w:spacing w:line="300" w:lineRule="atLeast"/>
    </w:pPr>
    <w:rPr>
      <w:color w:val="auto"/>
    </w:rPr>
  </w:style>
  <w:style w:type="paragraph" w:customStyle="1" w:styleId="CM17">
    <w:name w:val="CM17"/>
    <w:basedOn w:val="Default"/>
    <w:next w:val="Default"/>
    <w:uiPriority w:val="99"/>
    <w:rsid w:val="00B57011"/>
    <w:pPr>
      <w:spacing w:line="300" w:lineRule="atLeast"/>
    </w:pPr>
    <w:rPr>
      <w:color w:val="auto"/>
    </w:rPr>
  </w:style>
  <w:style w:type="paragraph" w:customStyle="1" w:styleId="CM10">
    <w:name w:val="CM10"/>
    <w:basedOn w:val="Default"/>
    <w:next w:val="Default"/>
    <w:uiPriority w:val="99"/>
    <w:rsid w:val="003220E0"/>
    <w:pPr>
      <w:spacing w:line="300" w:lineRule="atLeast"/>
    </w:pPr>
    <w:rPr>
      <w:color w:val="auto"/>
    </w:rPr>
  </w:style>
  <w:style w:type="paragraph" w:customStyle="1" w:styleId="CM1">
    <w:name w:val="CM1"/>
    <w:basedOn w:val="Default"/>
    <w:next w:val="Default"/>
    <w:uiPriority w:val="99"/>
    <w:rsid w:val="003220E0"/>
    <w:rPr>
      <w:color w:val="auto"/>
    </w:rPr>
  </w:style>
  <w:style w:type="paragraph" w:customStyle="1" w:styleId="Style1">
    <w:name w:val="Style1"/>
    <w:basedOn w:val="Normal"/>
    <w:link w:val="Style1Char"/>
    <w:qFormat/>
    <w:rsid w:val="00B64718"/>
    <w:rPr>
      <w:rFonts w:asciiTheme="minorHAnsi" w:hAnsiTheme="minorHAnsi" w:cs="Arial"/>
      <w:color w:val="231F20"/>
      <w:sz w:val="20"/>
      <w:szCs w:val="20"/>
    </w:rPr>
  </w:style>
  <w:style w:type="paragraph" w:styleId="NoSpacing">
    <w:name w:val="No Spacing"/>
    <w:uiPriority w:val="1"/>
    <w:qFormat/>
    <w:rsid w:val="00194186"/>
    <w:pPr>
      <w:spacing w:after="0" w:line="240" w:lineRule="auto"/>
    </w:pPr>
    <w:rPr>
      <w:rFonts w:ascii="Times New Roman" w:eastAsia="Times New Roman" w:hAnsi="Times New Roman" w:cs="Times New Roman"/>
      <w:sz w:val="24"/>
      <w:szCs w:val="24"/>
      <w:lang w:val="en-US"/>
    </w:rPr>
  </w:style>
  <w:style w:type="character" w:customStyle="1" w:styleId="Style1Char">
    <w:name w:val="Style1 Char"/>
    <w:basedOn w:val="DefaultParagraphFont"/>
    <w:link w:val="Style1"/>
    <w:rsid w:val="00B64718"/>
    <w:rPr>
      <w:rFonts w:eastAsia="Times New Roman" w:cs="Arial"/>
      <w:color w:val="231F20"/>
      <w:sz w:val="20"/>
      <w:szCs w:val="20"/>
      <w:lang w:val="en-US"/>
    </w:rPr>
  </w:style>
  <w:style w:type="character" w:customStyle="1" w:styleId="Heading1Char">
    <w:name w:val="Heading 1 Char"/>
    <w:basedOn w:val="DefaultParagraphFont"/>
    <w:link w:val="Heading1"/>
    <w:uiPriority w:val="9"/>
    <w:rsid w:val="00B53F8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53F8E"/>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8B6840"/>
    <w:rPr>
      <w:color w:val="0000FF" w:themeColor="hyperlink"/>
      <w:u w:val="single"/>
    </w:rPr>
  </w:style>
  <w:style w:type="character" w:customStyle="1" w:styleId="Heading3Char">
    <w:name w:val="Heading 3 Char"/>
    <w:basedOn w:val="DefaultParagraphFont"/>
    <w:link w:val="Heading3"/>
    <w:uiPriority w:val="9"/>
    <w:rsid w:val="00736959"/>
    <w:rPr>
      <w:rFonts w:eastAsia="Times New Roman" w:cs="Garamond"/>
      <w:b/>
      <w:color w:val="5F497A" w:themeColor="accent4" w:themeShade="BF"/>
      <w:shd w:val="clear" w:color="auto" w:fill="DDD9C3" w:themeFill="background2" w:themeFillShade="E6"/>
      <w:lang w:val="en-US"/>
    </w:rPr>
  </w:style>
  <w:style w:type="paragraph" w:styleId="FootnoteText">
    <w:name w:val="footnote text"/>
    <w:basedOn w:val="Normal"/>
    <w:link w:val="FootnoteTextChar"/>
    <w:uiPriority w:val="99"/>
    <w:semiHidden/>
    <w:unhideWhenUsed/>
    <w:rsid w:val="00274F44"/>
    <w:rPr>
      <w:sz w:val="20"/>
      <w:szCs w:val="20"/>
    </w:rPr>
  </w:style>
  <w:style w:type="character" w:customStyle="1" w:styleId="FootnoteTextChar">
    <w:name w:val="Footnote Text Char"/>
    <w:basedOn w:val="DefaultParagraphFont"/>
    <w:link w:val="FootnoteText"/>
    <w:uiPriority w:val="99"/>
    <w:semiHidden/>
    <w:rsid w:val="00274F4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74F44"/>
    <w:rPr>
      <w:vertAlign w:val="superscript"/>
    </w:rPr>
  </w:style>
</w:styles>
</file>

<file path=word/webSettings.xml><?xml version="1.0" encoding="utf-8"?>
<w:webSettings xmlns:r="http://schemas.openxmlformats.org/officeDocument/2006/relationships" xmlns:w="http://schemas.openxmlformats.org/wordprocessingml/2006/main">
  <w:divs>
    <w:div w:id="1654143326">
      <w:bodyDiv w:val="1"/>
      <w:marLeft w:val="0"/>
      <w:marRight w:val="0"/>
      <w:marTop w:val="0"/>
      <w:marBottom w:val="0"/>
      <w:divBdr>
        <w:top w:val="none" w:sz="0" w:space="0" w:color="auto"/>
        <w:left w:val="none" w:sz="0" w:space="0" w:color="auto"/>
        <w:bottom w:val="none" w:sz="0" w:space="0" w:color="auto"/>
        <w:right w:val="none" w:sz="0" w:space="0" w:color="auto"/>
      </w:divBdr>
    </w:div>
    <w:div w:id="18122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hyperlink" Target="http://www.health.gov.bc.ca/protect/dwresources.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health.gov.bc.ca/protect/dw_ha_contac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Office_Excel_Worksheet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 Rogers</dc:creator>
  <cp:lastModifiedBy>VJ Rogers</cp:lastModifiedBy>
  <cp:revision>2</cp:revision>
  <dcterms:created xsi:type="dcterms:W3CDTF">2012-11-21T19:50:00Z</dcterms:created>
  <dcterms:modified xsi:type="dcterms:W3CDTF">2012-11-21T19:50:00Z</dcterms:modified>
</cp:coreProperties>
</file>